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="00AB32C7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 w:rsidR="00176EA2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RAN4#8</w:t>
      </w:r>
      <w:r w:rsidR="00F24DF8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8</w:t>
      </w:r>
      <w:r w:rsidR="00AB32C7"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        </w:t>
      </w:r>
      <w:r w:rsidR="00AF7731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R4-1</w:t>
      </w:r>
      <w:r w:rsidR="00AB32C7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8</w:t>
      </w:r>
      <w:r w:rsidR="00603B1C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</w:t>
      </w:r>
      <w:r w:rsidR="00F24DF8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xxxx</w:t>
      </w:r>
    </w:p>
    <w:p w:rsidR="00FF76F4" w:rsidRPr="00AB32C7" w:rsidRDefault="00F24DF8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Gotherburg</w:t>
      </w:r>
      <w:r w:rsidR="00B64B30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CD4334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,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Sweden</w:t>
      </w:r>
      <w:r w:rsidR="00CD4334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, </w:t>
      </w:r>
      <w:r w:rsidR="005F7DC9">
        <w:rPr>
          <w:rFonts w:eastAsia="宋体" w:cs="Times New Roman"/>
          <w:b/>
          <w:noProof/>
          <w:kern w:val="0"/>
          <w:sz w:val="20"/>
          <w:szCs w:val="20"/>
          <w:lang w:val="en-GB"/>
        </w:rPr>
        <w:t>2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0 -24</w:t>
      </w:r>
      <w:r w:rsidR="005F7DC9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Aug</w:t>
      </w:r>
      <w:r w:rsidR="005F7DC9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, 2018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Agenda Item: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8E27F0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 xml:space="preserve"> </w:t>
      </w:r>
      <w:r w:rsidR="00F24DF8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7.13.1.3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Samsung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      </w:t>
      </w:r>
      <w:r w:rsidR="001D02BC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</w:t>
      </w:r>
      <w:r w:rsidR="008A0462" w:rsidRPr="008A0462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Views on </w:t>
      </w:r>
      <w:r w:rsidR="006D6621">
        <w:rPr>
          <w:rFonts w:eastAsia="宋体" w:cs="Times New Roman" w:hint="eastAsia"/>
          <w:b/>
          <w:noProof/>
          <w:kern w:val="0"/>
          <w:sz w:val="20"/>
          <w:szCs w:val="20"/>
          <w:lang w:val="en-GB"/>
        </w:rPr>
        <w:t>open issues of PDSCH demodulation test cases</w:t>
      </w:r>
    </w:p>
    <w:p w:rsidR="00FF76F4" w:rsidRPr="00AB32C7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宋体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宋体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701605" w:rsidRPr="00AB32C7">
        <w:rPr>
          <w:rFonts w:eastAsia="宋体" w:cs="Times New Roman"/>
          <w:b/>
          <w:noProof/>
          <w:kern w:val="0"/>
          <w:sz w:val="20"/>
          <w:szCs w:val="20"/>
          <w:lang w:val="en-GB"/>
        </w:rPr>
        <w:t>Discussion</w:t>
      </w: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</w:rPr>
        <w:t>Introduction</w:t>
      </w:r>
    </w:p>
    <w:p w:rsidR="00117E80" w:rsidRDefault="00B64B30" w:rsidP="008E27F0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 xml:space="preserve">In last RAN4 meeting, several parameters for PDSCH </w:t>
      </w:r>
      <w:r>
        <w:rPr>
          <w:sz w:val="20"/>
          <w:szCs w:val="20"/>
          <w:lang w:val="en-GB"/>
        </w:rPr>
        <w:t>demodulation</w:t>
      </w:r>
      <w:r>
        <w:rPr>
          <w:rFonts w:hint="eastAsia"/>
          <w:sz w:val="20"/>
          <w:szCs w:val="20"/>
          <w:lang w:val="en-GB"/>
        </w:rPr>
        <w:t xml:space="preserve"> test cases have been discussed and </w:t>
      </w:r>
      <w:r>
        <w:rPr>
          <w:sz w:val="20"/>
          <w:szCs w:val="20"/>
          <w:lang w:val="en-GB"/>
        </w:rPr>
        <w:t>candidate</w:t>
      </w:r>
      <w:r>
        <w:rPr>
          <w:rFonts w:hint="eastAsia"/>
          <w:sz w:val="20"/>
          <w:szCs w:val="20"/>
          <w:lang w:val="en-GB"/>
        </w:rPr>
        <w:t xml:space="preserve"> options have been summarized in WF [1]. In this</w:t>
      </w:r>
      <w:r>
        <w:rPr>
          <w:sz w:val="20"/>
          <w:szCs w:val="20"/>
          <w:lang w:val="en-GB"/>
        </w:rPr>
        <w:t xml:space="preserve"> contribution</w:t>
      </w:r>
      <w:r>
        <w:rPr>
          <w:rFonts w:hint="eastAsia"/>
          <w:sz w:val="20"/>
          <w:szCs w:val="20"/>
          <w:lang w:val="en-GB"/>
        </w:rPr>
        <w:t xml:space="preserve">, further discussed </w:t>
      </w:r>
      <w:r w:rsidR="00060F97">
        <w:rPr>
          <w:rFonts w:hint="eastAsia"/>
          <w:sz w:val="20"/>
          <w:szCs w:val="20"/>
          <w:lang w:val="en-GB"/>
        </w:rPr>
        <w:t>open issues</w:t>
      </w:r>
      <w:r w:rsidR="008A0462">
        <w:rPr>
          <w:rFonts w:hint="eastAsia"/>
          <w:sz w:val="20"/>
          <w:szCs w:val="20"/>
          <w:lang w:val="en-GB"/>
        </w:rPr>
        <w:t xml:space="preserve"> for NR UE </w:t>
      </w:r>
      <w:r w:rsidR="00060F97">
        <w:rPr>
          <w:rFonts w:hint="eastAsia"/>
          <w:sz w:val="20"/>
          <w:szCs w:val="20"/>
          <w:lang w:val="en-GB"/>
        </w:rPr>
        <w:t>demodulation</w:t>
      </w:r>
      <w:r w:rsidR="008A0462">
        <w:rPr>
          <w:rFonts w:hint="eastAsia"/>
          <w:sz w:val="20"/>
          <w:szCs w:val="20"/>
          <w:lang w:val="en-GB"/>
        </w:rPr>
        <w:t xml:space="preserve"> requirements</w:t>
      </w:r>
      <w:r w:rsidR="00060F97">
        <w:rPr>
          <w:rFonts w:hint="eastAsia"/>
          <w:sz w:val="20"/>
          <w:szCs w:val="20"/>
          <w:lang w:val="en-GB"/>
        </w:rPr>
        <w:t>:</w:t>
      </w:r>
    </w:p>
    <w:p w:rsidR="00060F97" w:rsidRPr="00060F97" w:rsidRDefault="00060F97" w:rsidP="00060F97">
      <w:pPr>
        <w:pStyle w:val="a5"/>
        <w:numPr>
          <w:ilvl w:val="0"/>
          <w:numId w:val="17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 w:rsidRPr="00060F97">
        <w:rPr>
          <w:rFonts w:asciiTheme="minorHAnsi" w:hAnsiTheme="minorHAnsi"/>
          <w:sz w:val="20"/>
          <w:szCs w:val="20"/>
          <w:lang w:val="en-GB"/>
        </w:rPr>
        <w:t>Reference test point</w:t>
      </w:r>
    </w:p>
    <w:p w:rsidR="00060F97" w:rsidRPr="00060F97" w:rsidRDefault="00060F97" w:rsidP="00060F97">
      <w:pPr>
        <w:pStyle w:val="a5"/>
        <w:numPr>
          <w:ilvl w:val="0"/>
          <w:numId w:val="17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 w:rsidRPr="00060F97">
        <w:rPr>
          <w:rFonts w:asciiTheme="minorHAnsi" w:hAnsiTheme="minorHAnsi"/>
          <w:sz w:val="20"/>
          <w:szCs w:val="20"/>
          <w:lang w:val="en-GB"/>
        </w:rPr>
        <w:t>Proper MCS levels for 256QAM Rank1 and 64QAM Rank2</w:t>
      </w:r>
    </w:p>
    <w:p w:rsidR="00060F97" w:rsidRPr="00060F97" w:rsidRDefault="00060F97" w:rsidP="00060F97">
      <w:pPr>
        <w:pStyle w:val="a5"/>
        <w:numPr>
          <w:ilvl w:val="0"/>
          <w:numId w:val="17"/>
        </w:numPr>
        <w:ind w:firstLineChars="0"/>
        <w:rPr>
          <w:rFonts w:asciiTheme="minorHAnsi" w:hAnsiTheme="minorHAnsi"/>
          <w:sz w:val="20"/>
          <w:szCs w:val="20"/>
        </w:rPr>
      </w:pPr>
      <w:r w:rsidRPr="00060F97">
        <w:rPr>
          <w:rFonts w:asciiTheme="minorHAnsi" w:hAnsiTheme="minorHAnsi"/>
          <w:sz w:val="20"/>
          <w:szCs w:val="20"/>
        </w:rPr>
        <w:t>NSA/SA,EN-DC, CA, SUL operation</w:t>
      </w:r>
    </w:p>
    <w:p w:rsidR="00B64B30" w:rsidRPr="008A0462" w:rsidRDefault="00060F97" w:rsidP="008A0462">
      <w:pPr>
        <w:pStyle w:val="a5"/>
        <w:numPr>
          <w:ilvl w:val="0"/>
          <w:numId w:val="17"/>
        </w:numPr>
        <w:ind w:firstLineChars="0"/>
        <w:rPr>
          <w:rFonts w:ascii="Calibri" w:hAnsi="Calibri"/>
          <w:sz w:val="20"/>
          <w:szCs w:val="20"/>
          <w:lang w:val="en-GB"/>
        </w:rPr>
      </w:pPr>
      <w:proofErr w:type="spellStart"/>
      <w:r>
        <w:rPr>
          <w:rFonts w:ascii="Calibri" w:hAnsi="Calibri" w:hint="eastAsia"/>
          <w:sz w:val="20"/>
          <w:szCs w:val="20"/>
          <w:lang w:val="en-GB"/>
        </w:rPr>
        <w:t>Tx</w:t>
      </w:r>
      <w:proofErr w:type="spellEnd"/>
      <w:r>
        <w:rPr>
          <w:rFonts w:ascii="Calibri" w:hAnsi="Calibri" w:hint="eastAsia"/>
          <w:sz w:val="20"/>
          <w:szCs w:val="20"/>
          <w:lang w:val="en-GB"/>
        </w:rPr>
        <w:t xml:space="preserve"> EVM assumption</w:t>
      </w:r>
    </w:p>
    <w:p w:rsidR="00F24DF8" w:rsidRPr="00F24DF8" w:rsidRDefault="00F24DF8" w:rsidP="00F24DF8">
      <w:pPr>
        <w:rPr>
          <w:rFonts w:ascii="Calibri" w:hAnsi="Calibri"/>
          <w:sz w:val="20"/>
          <w:szCs w:val="20"/>
          <w:lang w:val="en-GB"/>
        </w:rPr>
      </w:pPr>
    </w:p>
    <w:p w:rsidR="007606C5" w:rsidRPr="00060F97" w:rsidRDefault="00176EA2" w:rsidP="007606C5">
      <w:pPr>
        <w:pStyle w:val="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Discussion</w:t>
      </w:r>
    </w:p>
    <w:p w:rsidR="00B235C4" w:rsidRDefault="00B235C4" w:rsidP="00B235C4">
      <w:pPr>
        <w:rPr>
          <w:b/>
          <w:sz w:val="20"/>
          <w:szCs w:val="20"/>
          <w:u w:val="single"/>
          <w:lang w:val="en-GB"/>
        </w:rPr>
      </w:pPr>
      <w:r w:rsidRPr="00B235C4">
        <w:rPr>
          <w:b/>
          <w:sz w:val="20"/>
          <w:szCs w:val="20"/>
          <w:u w:val="single"/>
          <w:lang w:val="en-GB"/>
        </w:rPr>
        <w:t>Reference test point</w:t>
      </w:r>
    </w:p>
    <w:p w:rsidR="0058264E" w:rsidRDefault="00B235C4" w:rsidP="00B235C4">
      <w:pPr>
        <w:rPr>
          <w:sz w:val="20"/>
          <w:szCs w:val="20"/>
          <w:lang w:val="en-GB"/>
        </w:rPr>
      </w:pPr>
      <w:r w:rsidRPr="00B235C4">
        <w:rPr>
          <w:rFonts w:hint="eastAsia"/>
          <w:sz w:val="20"/>
          <w:szCs w:val="20"/>
          <w:lang w:val="en-GB"/>
        </w:rPr>
        <w:t xml:space="preserve">For reference test point, 70% was agreed as default test </w:t>
      </w:r>
      <w:r w:rsidRPr="00B235C4">
        <w:rPr>
          <w:sz w:val="20"/>
          <w:szCs w:val="20"/>
          <w:lang w:val="en-GB"/>
        </w:rPr>
        <w:t>points</w:t>
      </w:r>
      <w:r w:rsidRPr="00B235C4">
        <w:rPr>
          <w:rFonts w:hint="eastAsia"/>
          <w:sz w:val="20"/>
          <w:szCs w:val="20"/>
          <w:lang w:val="en-GB"/>
        </w:rPr>
        <w:t xml:space="preserve"> and it</w:t>
      </w:r>
      <w:r w:rsidRPr="00B235C4">
        <w:rPr>
          <w:sz w:val="20"/>
          <w:szCs w:val="20"/>
          <w:lang w:val="en-GB"/>
        </w:rPr>
        <w:t>’</w:t>
      </w:r>
      <w:r w:rsidRPr="00B235C4">
        <w:rPr>
          <w:rFonts w:hint="eastAsia"/>
          <w:sz w:val="20"/>
          <w:szCs w:val="20"/>
          <w:lang w:val="en-GB"/>
        </w:rPr>
        <w:t xml:space="preserve">s still </w:t>
      </w:r>
      <w:r w:rsidR="00B31368" w:rsidRPr="00B235C4">
        <w:rPr>
          <w:sz w:val="20"/>
          <w:szCs w:val="20"/>
          <w:lang w:val="en-GB"/>
        </w:rPr>
        <w:t>30% for additional test cases where maximum HARQ process is configured</w:t>
      </w:r>
      <w:r>
        <w:rPr>
          <w:rFonts w:hint="eastAsia"/>
          <w:sz w:val="20"/>
          <w:szCs w:val="20"/>
          <w:lang w:val="en-GB"/>
        </w:rPr>
        <w:t xml:space="preserve">. Considering NW always have outer-loop link </w:t>
      </w:r>
      <w:r>
        <w:rPr>
          <w:sz w:val="20"/>
          <w:szCs w:val="20"/>
          <w:lang w:val="en-GB"/>
        </w:rPr>
        <w:t>adaption</w:t>
      </w:r>
      <w:r>
        <w:rPr>
          <w:rFonts w:hint="eastAsia"/>
          <w:sz w:val="20"/>
          <w:szCs w:val="20"/>
          <w:lang w:val="en-GB"/>
        </w:rPr>
        <w:t xml:space="preserve"> and UE will report C</w:t>
      </w:r>
      <w:r w:rsidR="00410773">
        <w:rPr>
          <w:rFonts w:hint="eastAsia"/>
          <w:sz w:val="20"/>
          <w:szCs w:val="20"/>
          <w:lang w:val="en-GB"/>
        </w:rPr>
        <w:t xml:space="preserve">QI under 10% BLER assumption, the applied scenarios with 30% relative throughput </w:t>
      </w:r>
      <w:r w:rsidR="00410773">
        <w:rPr>
          <w:sz w:val="20"/>
          <w:szCs w:val="20"/>
          <w:lang w:val="en-GB"/>
        </w:rPr>
        <w:t>operating</w:t>
      </w:r>
      <w:r w:rsidR="00410773">
        <w:rPr>
          <w:rFonts w:hint="eastAsia"/>
          <w:sz w:val="20"/>
          <w:szCs w:val="20"/>
          <w:lang w:val="en-GB"/>
        </w:rPr>
        <w:t xml:space="preserve"> points is questionable </w:t>
      </w:r>
      <w:r w:rsidR="00410773">
        <w:rPr>
          <w:sz w:val="20"/>
          <w:szCs w:val="20"/>
          <w:lang w:val="en-GB"/>
        </w:rPr>
        <w:t>especially</w:t>
      </w:r>
      <w:r w:rsidR="00410773">
        <w:rPr>
          <w:rFonts w:hint="eastAsia"/>
          <w:sz w:val="20"/>
          <w:szCs w:val="20"/>
          <w:lang w:val="en-GB"/>
        </w:rPr>
        <w:t xml:space="preserve"> with high MCS and </w:t>
      </w:r>
      <w:r w:rsidR="00410773">
        <w:rPr>
          <w:sz w:val="20"/>
          <w:szCs w:val="20"/>
          <w:lang w:val="en-GB"/>
        </w:rPr>
        <w:t>high</w:t>
      </w:r>
      <w:r w:rsidR="00410773">
        <w:rPr>
          <w:rFonts w:hint="eastAsia"/>
          <w:sz w:val="20"/>
          <w:szCs w:val="20"/>
          <w:lang w:val="en-GB"/>
        </w:rPr>
        <w:t xml:space="preserve"> rank conditions. In order to verify UE processing capability with maximum HARQ process number, we </w:t>
      </w:r>
      <w:r w:rsidR="00410773">
        <w:rPr>
          <w:sz w:val="20"/>
          <w:szCs w:val="20"/>
          <w:lang w:val="en-GB"/>
        </w:rPr>
        <w:t>proposed</w:t>
      </w:r>
      <w:r w:rsidR="00410773">
        <w:rPr>
          <w:rFonts w:hint="eastAsia"/>
          <w:sz w:val="20"/>
          <w:szCs w:val="20"/>
          <w:lang w:val="en-GB"/>
        </w:rPr>
        <w:t xml:space="preserve"> to introduce one specific test case with 30% test point under low MCS and low rank condition. </w:t>
      </w:r>
    </w:p>
    <w:p w:rsidR="00410773" w:rsidRDefault="00410773" w:rsidP="00B235C4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As show in below figure, with QPSK MCS 4 Rank1, the reference SNR with 30% relati</w:t>
      </w:r>
      <w:r w:rsidR="003E1038">
        <w:rPr>
          <w:rFonts w:hint="eastAsia"/>
          <w:sz w:val="20"/>
          <w:szCs w:val="20"/>
          <w:lang w:val="en-GB"/>
        </w:rPr>
        <w:t xml:space="preserve">ve TP is even lower than </w:t>
      </w:r>
      <w:r>
        <w:rPr>
          <w:rFonts w:hint="eastAsia"/>
          <w:sz w:val="20"/>
          <w:szCs w:val="20"/>
          <w:lang w:val="en-GB"/>
        </w:rPr>
        <w:t xml:space="preserve">-8dB. </w:t>
      </w:r>
    </w:p>
    <w:p w:rsidR="00410773" w:rsidRDefault="00410773" w:rsidP="00B235C4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W</w:t>
      </w:r>
      <w:r>
        <w:rPr>
          <w:rFonts w:hint="eastAsia"/>
          <w:sz w:val="20"/>
          <w:szCs w:val="20"/>
          <w:lang w:val="en-GB"/>
        </w:rPr>
        <w:t>ith above considerations, we propose:</w:t>
      </w:r>
    </w:p>
    <w:p w:rsidR="00410773" w:rsidRPr="00166966" w:rsidRDefault="00060F97" w:rsidP="00B235C4">
      <w:pPr>
        <w:rPr>
          <w:b/>
          <w:sz w:val="20"/>
          <w:szCs w:val="20"/>
          <w:lang w:val="en-GB"/>
        </w:rPr>
      </w:pPr>
      <w:r>
        <w:rPr>
          <w:rFonts w:hint="eastAsia"/>
          <w:b/>
          <w:sz w:val="20"/>
          <w:szCs w:val="20"/>
          <w:lang w:val="en-GB"/>
        </w:rPr>
        <w:t>Propose 1</w:t>
      </w:r>
      <w:r w:rsidR="00410773" w:rsidRPr="00166966">
        <w:rPr>
          <w:rFonts w:hint="eastAsia"/>
          <w:b/>
          <w:sz w:val="20"/>
          <w:szCs w:val="20"/>
          <w:lang w:val="en-GB"/>
        </w:rPr>
        <w:t xml:space="preserve">: </w:t>
      </w:r>
      <w:r w:rsidR="00166966" w:rsidRPr="00166966">
        <w:rPr>
          <w:rFonts w:hint="eastAsia"/>
          <w:b/>
          <w:sz w:val="20"/>
          <w:szCs w:val="20"/>
          <w:lang w:val="en-GB"/>
        </w:rPr>
        <w:t>16QAM MCS 13 Rank1 can be considered to introduce specific test case(s) with 30% test points</w:t>
      </w:r>
    </w:p>
    <w:p w:rsidR="00410773" w:rsidRDefault="00410773" w:rsidP="00B235C4">
      <w:pPr>
        <w:rPr>
          <w:sz w:val="20"/>
          <w:szCs w:val="20"/>
          <w:lang w:val="en-GB"/>
        </w:rPr>
      </w:pPr>
    </w:p>
    <w:p w:rsidR="00410773" w:rsidRDefault="00410773" w:rsidP="00410773">
      <w:pPr>
        <w:jc w:val="center"/>
        <w:rPr>
          <w:sz w:val="20"/>
          <w:szCs w:val="20"/>
          <w:lang w:val="en-GB"/>
        </w:rPr>
      </w:pPr>
      <w:r>
        <w:rPr>
          <w:noProof/>
          <w:sz w:val="20"/>
          <w:szCs w:val="20"/>
        </w:rPr>
        <w:drawing>
          <wp:inline distT="0" distB="0" distL="0" distR="0" wp14:anchorId="4A18AEE5">
            <wp:extent cx="4954415" cy="1904163"/>
            <wp:effectExtent l="0" t="0" r="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176" cy="1907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10773" w:rsidRPr="00410773" w:rsidRDefault="00410773" w:rsidP="00410773">
      <w:pPr>
        <w:jc w:val="center"/>
        <w:rPr>
          <w:b/>
          <w:sz w:val="20"/>
          <w:szCs w:val="20"/>
          <w:lang w:val="en-GB"/>
        </w:rPr>
      </w:pPr>
      <w:r w:rsidRPr="00410773">
        <w:rPr>
          <w:rFonts w:hint="eastAsia"/>
          <w:b/>
          <w:sz w:val="20"/>
          <w:szCs w:val="20"/>
          <w:lang w:val="en-GB"/>
        </w:rPr>
        <w:t>MCS 4 Rank1 TP performance</w:t>
      </w:r>
    </w:p>
    <w:p w:rsidR="00166966" w:rsidRDefault="00166966" w:rsidP="00166966">
      <w:pPr>
        <w:rPr>
          <w:rFonts w:ascii="Calibri" w:hAnsi="Calibri"/>
          <w:b/>
          <w:sz w:val="20"/>
          <w:szCs w:val="20"/>
          <w:u w:val="single"/>
          <w:lang w:val="en-GB"/>
        </w:rPr>
      </w:pPr>
      <w:r w:rsidRPr="00166966">
        <w:rPr>
          <w:rFonts w:ascii="Calibri" w:hAnsi="Calibri" w:hint="eastAsia"/>
          <w:b/>
          <w:sz w:val="20"/>
          <w:szCs w:val="20"/>
          <w:u w:val="single"/>
          <w:lang w:val="en-GB"/>
        </w:rPr>
        <w:t>Proper MCS levels for 256QAM Rank1 and 64QAM Rank2</w:t>
      </w:r>
    </w:p>
    <w:p w:rsidR="00166966" w:rsidRPr="00166966" w:rsidRDefault="00166966" w:rsidP="00166966">
      <w:pPr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>A</w:t>
      </w:r>
      <w:r w:rsidRPr="00166966">
        <w:rPr>
          <w:rFonts w:ascii="Calibri" w:hAnsi="Calibri" w:hint="eastAsia"/>
          <w:sz w:val="20"/>
          <w:szCs w:val="20"/>
          <w:lang w:val="en-GB"/>
        </w:rPr>
        <w:t xml:space="preserve">s agreed in [1], </w:t>
      </w:r>
      <w:r>
        <w:rPr>
          <w:rFonts w:ascii="Calibri" w:hAnsi="Calibri" w:hint="eastAsia"/>
          <w:sz w:val="20"/>
          <w:szCs w:val="20"/>
          <w:lang w:val="en-GB"/>
        </w:rPr>
        <w:t xml:space="preserve">the </w:t>
      </w:r>
      <w:r>
        <w:rPr>
          <w:rFonts w:ascii="Calibri" w:hAnsi="Calibri"/>
          <w:sz w:val="20"/>
          <w:szCs w:val="20"/>
          <w:lang w:val="en-GB"/>
        </w:rPr>
        <w:t>proper</w:t>
      </w:r>
      <w:r>
        <w:rPr>
          <w:rFonts w:ascii="Calibri" w:hAnsi="Calibri" w:hint="eastAsia"/>
          <w:sz w:val="20"/>
          <w:szCs w:val="20"/>
          <w:lang w:val="en-GB"/>
        </w:rPr>
        <w:t xml:space="preserve"> MCS levels for 256QAM rank1 and 64QAM rank2 pending on feasible test SNR points.</w:t>
      </w:r>
    </w:p>
    <w:tbl>
      <w:tblPr>
        <w:tblStyle w:val="a7"/>
        <w:tblW w:w="9713" w:type="dxa"/>
        <w:tblLook w:val="04A0" w:firstRow="1" w:lastRow="0" w:firstColumn="1" w:lastColumn="0" w:noHBand="0" w:noVBand="1"/>
      </w:tblPr>
      <w:tblGrid>
        <w:gridCol w:w="9713"/>
      </w:tblGrid>
      <w:tr w:rsidR="00166966" w:rsidTr="00166966">
        <w:trPr>
          <w:trHeight w:val="1926"/>
        </w:trPr>
        <w:tc>
          <w:tcPr>
            <w:tcW w:w="9713" w:type="dxa"/>
          </w:tcPr>
          <w:p w:rsidR="0058264E" w:rsidRPr="00166966" w:rsidRDefault="00B31368" w:rsidP="00166966">
            <w:pPr>
              <w:numPr>
                <w:ilvl w:val="0"/>
                <w:numId w:val="27"/>
              </w:numPr>
              <w:rPr>
                <w:rFonts w:ascii="Calibri" w:hAnsi="Calibri"/>
                <w:sz w:val="18"/>
                <w:szCs w:val="18"/>
              </w:rPr>
            </w:pPr>
            <w:r w:rsidRPr="00166966">
              <w:rPr>
                <w:rFonts w:ascii="Calibri" w:hAnsi="Calibri"/>
                <w:sz w:val="18"/>
                <w:szCs w:val="18"/>
                <w:lang w:val="en-GB"/>
              </w:rPr>
              <w:lastRenderedPageBreak/>
              <w:t>Use QPSK MCS4, 16QAM MCS13 (64QAM table)</w:t>
            </w:r>
          </w:p>
          <w:p w:rsidR="0058264E" w:rsidRPr="00166966" w:rsidRDefault="00B31368" w:rsidP="00166966">
            <w:pPr>
              <w:numPr>
                <w:ilvl w:val="0"/>
                <w:numId w:val="27"/>
              </w:numPr>
              <w:rPr>
                <w:rFonts w:ascii="Calibri" w:hAnsi="Calibri"/>
                <w:sz w:val="18"/>
                <w:szCs w:val="18"/>
              </w:rPr>
            </w:pPr>
            <w:r w:rsidRPr="00166966">
              <w:rPr>
                <w:rFonts w:ascii="Calibri" w:hAnsi="Calibri"/>
                <w:sz w:val="18"/>
                <w:szCs w:val="18"/>
              </w:rPr>
              <w:t>64QAM and 256QAM FRCs</w:t>
            </w:r>
          </w:p>
          <w:p w:rsidR="0058264E" w:rsidRPr="00166966" w:rsidRDefault="00B31368" w:rsidP="00166966">
            <w:pPr>
              <w:numPr>
                <w:ilvl w:val="1"/>
                <w:numId w:val="27"/>
              </w:numPr>
              <w:rPr>
                <w:rFonts w:ascii="Calibri" w:hAnsi="Calibri"/>
                <w:sz w:val="18"/>
                <w:szCs w:val="18"/>
              </w:rPr>
            </w:pPr>
            <w:r w:rsidRPr="00166966">
              <w:rPr>
                <w:rFonts w:ascii="Calibri" w:hAnsi="Calibri"/>
                <w:sz w:val="18"/>
                <w:szCs w:val="18"/>
                <w:lang w:val="en-GB"/>
              </w:rPr>
              <w:t>Option 1: (baseline)</w:t>
            </w:r>
          </w:p>
          <w:p w:rsidR="0058264E" w:rsidRPr="00166966" w:rsidRDefault="00B31368" w:rsidP="00166966">
            <w:pPr>
              <w:numPr>
                <w:ilvl w:val="2"/>
                <w:numId w:val="27"/>
              </w:numPr>
              <w:rPr>
                <w:rFonts w:ascii="Calibri" w:hAnsi="Calibri"/>
                <w:sz w:val="18"/>
                <w:szCs w:val="18"/>
              </w:rPr>
            </w:pPr>
            <w:r w:rsidRPr="00166966">
              <w:rPr>
                <w:rFonts w:ascii="Calibri" w:hAnsi="Calibri"/>
                <w:sz w:val="18"/>
                <w:szCs w:val="18"/>
                <w:lang w:val="en-GB"/>
              </w:rPr>
              <w:t>64QAM MCS 24 (64QAM table)</w:t>
            </w:r>
          </w:p>
          <w:p w:rsidR="0058264E" w:rsidRPr="00166966" w:rsidRDefault="00B31368" w:rsidP="00166966">
            <w:pPr>
              <w:numPr>
                <w:ilvl w:val="2"/>
                <w:numId w:val="27"/>
              </w:numPr>
              <w:rPr>
                <w:rFonts w:ascii="Calibri" w:hAnsi="Calibri"/>
                <w:sz w:val="18"/>
                <w:szCs w:val="18"/>
              </w:rPr>
            </w:pPr>
            <w:r w:rsidRPr="00166966">
              <w:rPr>
                <w:rFonts w:ascii="Calibri" w:hAnsi="Calibri"/>
                <w:sz w:val="18"/>
                <w:szCs w:val="18"/>
                <w:lang w:val="en-GB"/>
              </w:rPr>
              <w:t>256QAM MCS 24 (FR1 only)  (256QAM table)</w:t>
            </w:r>
          </w:p>
          <w:p w:rsidR="0058264E" w:rsidRPr="00166966" w:rsidRDefault="00B31368" w:rsidP="00166966">
            <w:pPr>
              <w:numPr>
                <w:ilvl w:val="1"/>
                <w:numId w:val="27"/>
              </w:numPr>
              <w:rPr>
                <w:rFonts w:ascii="Calibri" w:hAnsi="Calibri"/>
                <w:sz w:val="18"/>
                <w:szCs w:val="18"/>
              </w:rPr>
            </w:pPr>
            <w:r w:rsidRPr="00166966">
              <w:rPr>
                <w:rFonts w:ascii="Calibri" w:hAnsi="Calibri"/>
                <w:sz w:val="18"/>
                <w:szCs w:val="18"/>
                <w:lang w:val="en-GB"/>
              </w:rPr>
              <w:t xml:space="preserve">Option 2: </w:t>
            </w:r>
          </w:p>
          <w:p w:rsidR="0058264E" w:rsidRPr="00166966" w:rsidRDefault="00B31368" w:rsidP="00166966">
            <w:pPr>
              <w:numPr>
                <w:ilvl w:val="2"/>
                <w:numId w:val="27"/>
              </w:numPr>
              <w:rPr>
                <w:rFonts w:ascii="Calibri" w:hAnsi="Calibri"/>
                <w:sz w:val="18"/>
                <w:szCs w:val="18"/>
              </w:rPr>
            </w:pPr>
            <w:r w:rsidRPr="00166966">
              <w:rPr>
                <w:rFonts w:ascii="Calibri" w:hAnsi="Calibri"/>
                <w:sz w:val="18"/>
                <w:szCs w:val="18"/>
                <w:lang w:val="en-GB"/>
              </w:rPr>
              <w:t>64QAM MCS 19 (64QAM table)</w:t>
            </w:r>
          </w:p>
          <w:p w:rsidR="0058264E" w:rsidRPr="00166966" w:rsidRDefault="00B31368" w:rsidP="00166966">
            <w:pPr>
              <w:numPr>
                <w:ilvl w:val="2"/>
                <w:numId w:val="27"/>
              </w:numPr>
              <w:rPr>
                <w:rFonts w:ascii="Calibri" w:hAnsi="Calibri"/>
                <w:sz w:val="18"/>
                <w:szCs w:val="18"/>
              </w:rPr>
            </w:pPr>
            <w:r w:rsidRPr="00166966">
              <w:rPr>
                <w:rFonts w:ascii="Calibri" w:hAnsi="Calibri"/>
                <w:sz w:val="18"/>
                <w:szCs w:val="18"/>
                <w:lang w:val="en-GB"/>
              </w:rPr>
              <w:t>256QAM MCS 20 (FR1 only) (256QM table)</w:t>
            </w:r>
          </w:p>
          <w:p w:rsidR="0058264E" w:rsidRPr="00166966" w:rsidRDefault="00B31368" w:rsidP="00166966">
            <w:pPr>
              <w:numPr>
                <w:ilvl w:val="1"/>
                <w:numId w:val="27"/>
              </w:numPr>
              <w:rPr>
                <w:rFonts w:ascii="Calibri" w:hAnsi="Calibri"/>
                <w:sz w:val="18"/>
                <w:szCs w:val="18"/>
              </w:rPr>
            </w:pPr>
            <w:r w:rsidRPr="00166966">
              <w:rPr>
                <w:rFonts w:ascii="Calibri" w:hAnsi="Calibri"/>
                <w:sz w:val="18"/>
                <w:szCs w:val="18"/>
                <w:lang w:val="en-GB"/>
              </w:rPr>
              <w:t>Working assumption: Use option 1 subject to check that operating SNR is testable</w:t>
            </w:r>
          </w:p>
          <w:p w:rsidR="0058264E" w:rsidRPr="00166966" w:rsidRDefault="00B31368" w:rsidP="00166966">
            <w:pPr>
              <w:numPr>
                <w:ilvl w:val="2"/>
                <w:numId w:val="27"/>
              </w:numPr>
              <w:rPr>
                <w:rFonts w:ascii="Calibri" w:hAnsi="Calibri"/>
                <w:sz w:val="18"/>
                <w:szCs w:val="18"/>
              </w:rPr>
            </w:pPr>
            <w:r w:rsidRPr="00166966">
              <w:rPr>
                <w:rFonts w:ascii="Calibri" w:hAnsi="Calibri"/>
                <w:sz w:val="18"/>
                <w:szCs w:val="18"/>
                <w:lang w:val="en-GB"/>
              </w:rPr>
              <w:t>Use option 2 if option 1 is not testable</w:t>
            </w:r>
          </w:p>
          <w:p w:rsidR="00166966" w:rsidRPr="00166966" w:rsidRDefault="00B31368" w:rsidP="00166966">
            <w:pPr>
              <w:numPr>
                <w:ilvl w:val="2"/>
                <w:numId w:val="27"/>
              </w:numPr>
              <w:rPr>
                <w:rFonts w:ascii="Calibri" w:hAnsi="Calibri"/>
                <w:sz w:val="20"/>
                <w:szCs w:val="20"/>
              </w:rPr>
            </w:pPr>
            <w:r w:rsidRPr="00166966">
              <w:rPr>
                <w:rFonts w:ascii="Calibri" w:hAnsi="Calibri"/>
                <w:sz w:val="18"/>
                <w:szCs w:val="18"/>
                <w:lang w:val="en-GB"/>
              </w:rPr>
              <w:t>Assumption in RAN4: Testable SNR for FR1 is up to 24 dB for 64QAM and 30 dB for 256QAM</w:t>
            </w:r>
          </w:p>
        </w:tc>
      </w:tr>
    </w:tbl>
    <w:p w:rsidR="00410773" w:rsidRDefault="00166966" w:rsidP="00B235C4">
      <w:pPr>
        <w:rPr>
          <w:rFonts w:ascii="Calibri" w:hAnsi="Calibri"/>
          <w:sz w:val="18"/>
          <w:szCs w:val="18"/>
          <w:lang w:val="en-GB"/>
        </w:rPr>
      </w:pPr>
      <w:r w:rsidRPr="00166966">
        <w:rPr>
          <w:rFonts w:ascii="Calibri" w:hAnsi="Calibri"/>
          <w:sz w:val="18"/>
          <w:szCs w:val="18"/>
          <w:lang w:val="en-GB"/>
        </w:rPr>
        <w:t>Testable SNR for FR1 is up to 24 dB for 64QAM and 30 dB for 256QAM</w:t>
      </w:r>
      <w:r>
        <w:rPr>
          <w:rFonts w:ascii="Calibri" w:hAnsi="Calibri" w:hint="eastAsia"/>
          <w:sz w:val="18"/>
          <w:szCs w:val="18"/>
          <w:lang w:val="en-GB"/>
        </w:rPr>
        <w:t xml:space="preserve">, this is for final test requirements. For </w:t>
      </w:r>
      <w:r>
        <w:rPr>
          <w:rFonts w:ascii="Calibri" w:hAnsi="Calibri"/>
          <w:sz w:val="18"/>
          <w:szCs w:val="18"/>
          <w:lang w:val="en-GB"/>
        </w:rPr>
        <w:t>alignment</w:t>
      </w:r>
      <w:r>
        <w:rPr>
          <w:rFonts w:ascii="Calibri" w:hAnsi="Calibri" w:hint="eastAsia"/>
          <w:sz w:val="18"/>
          <w:szCs w:val="18"/>
          <w:lang w:val="en-GB"/>
        </w:rPr>
        <w:t xml:space="preserve"> simulation </w:t>
      </w:r>
      <w:r>
        <w:rPr>
          <w:rFonts w:ascii="Calibri" w:hAnsi="Calibri"/>
          <w:sz w:val="18"/>
          <w:szCs w:val="18"/>
          <w:lang w:val="en-GB"/>
        </w:rPr>
        <w:t>results</w:t>
      </w:r>
      <w:r>
        <w:rPr>
          <w:rFonts w:ascii="Calibri" w:hAnsi="Calibri" w:hint="eastAsia"/>
          <w:sz w:val="18"/>
          <w:szCs w:val="18"/>
          <w:lang w:val="en-GB"/>
        </w:rPr>
        <w:t xml:space="preserve"> without test </w:t>
      </w:r>
      <w:r>
        <w:rPr>
          <w:rFonts w:ascii="Calibri" w:hAnsi="Calibri"/>
          <w:sz w:val="18"/>
          <w:szCs w:val="18"/>
          <w:lang w:val="en-GB"/>
        </w:rPr>
        <w:t xml:space="preserve">tolerance and impairment margin, </w:t>
      </w:r>
      <w:r>
        <w:rPr>
          <w:rFonts w:ascii="Calibri" w:hAnsi="Calibri" w:hint="eastAsia"/>
          <w:sz w:val="18"/>
          <w:szCs w:val="18"/>
          <w:lang w:val="en-GB"/>
        </w:rPr>
        <w:t>20dB for 64QAM and 26 dB for 256QAM can be considered as upper SNR bound in FR1.</w:t>
      </w:r>
    </w:p>
    <w:p w:rsidR="00166966" w:rsidRDefault="00166966" w:rsidP="00B235C4">
      <w:pPr>
        <w:rPr>
          <w:rFonts w:ascii="Calibri" w:hAnsi="Calibri"/>
          <w:sz w:val="18"/>
          <w:szCs w:val="18"/>
          <w:lang w:val="en-GB"/>
        </w:rPr>
      </w:pPr>
      <w:r>
        <w:rPr>
          <w:rFonts w:ascii="Calibri" w:hAnsi="Calibri" w:hint="eastAsia"/>
          <w:sz w:val="18"/>
          <w:szCs w:val="18"/>
          <w:lang w:val="en-GB"/>
        </w:rPr>
        <w:t xml:space="preserve">For FR2 OTA based test, as </w:t>
      </w:r>
      <w:r w:rsidR="00734D47">
        <w:rPr>
          <w:rFonts w:ascii="Calibri" w:hAnsi="Calibri" w:hint="eastAsia"/>
          <w:sz w:val="18"/>
          <w:szCs w:val="18"/>
          <w:lang w:val="en-GB"/>
        </w:rPr>
        <w:t xml:space="preserve">agreed in [xxx] for </w:t>
      </w:r>
      <w:r w:rsidR="00734D47" w:rsidRPr="00734D47">
        <w:rPr>
          <w:rFonts w:ascii="Calibri" w:hAnsi="Calibri"/>
          <w:sz w:val="18"/>
          <w:szCs w:val="18"/>
          <w:lang w:val="en-GB"/>
        </w:rPr>
        <w:t>MU factors contributing to DL SNR accuracy</w:t>
      </w:r>
      <w:r w:rsidR="00734D47" w:rsidRPr="00D10B19">
        <w:t xml:space="preserve"> and range</w:t>
      </w:r>
      <w:r w:rsidR="00734D47">
        <w:rPr>
          <w:rFonts w:ascii="Calibri" w:hAnsi="Calibri"/>
          <w:sz w:val="18"/>
          <w:szCs w:val="18"/>
          <w:lang w:val="en-GB"/>
        </w:rPr>
        <w:t>,</w:t>
      </w:r>
      <w:r w:rsidR="00734D47">
        <w:rPr>
          <w:rFonts w:ascii="Calibri" w:hAnsi="Calibri" w:hint="eastAsia"/>
          <w:sz w:val="18"/>
          <w:szCs w:val="18"/>
          <w:lang w:val="en-GB"/>
        </w:rPr>
        <w:t xml:space="preserve"> the testable SNR is less than 20dB since SNR error will be increased as SNR improved with EIS limitation. </w:t>
      </w:r>
      <w:r w:rsidR="00C26826">
        <w:rPr>
          <w:rFonts w:ascii="Calibri" w:hAnsi="Calibri" w:hint="eastAsia"/>
          <w:sz w:val="18"/>
          <w:szCs w:val="18"/>
          <w:lang w:val="en-GB"/>
        </w:rPr>
        <w:t xml:space="preserve">(For 20 dB SNR, SNR error will be </w:t>
      </w:r>
      <w:proofErr w:type="gramStart"/>
      <w:r w:rsidR="00C26826">
        <w:rPr>
          <w:rFonts w:ascii="Calibri" w:hAnsi="Calibri" w:hint="eastAsia"/>
          <w:sz w:val="18"/>
          <w:szCs w:val="18"/>
          <w:lang w:val="en-GB"/>
        </w:rPr>
        <w:t>upper</w:t>
      </w:r>
      <w:proofErr w:type="gramEnd"/>
      <w:r w:rsidR="00C26826">
        <w:rPr>
          <w:rFonts w:ascii="Calibri" w:hAnsi="Calibri" w:hint="eastAsia"/>
          <w:sz w:val="18"/>
          <w:szCs w:val="18"/>
          <w:lang w:val="en-GB"/>
        </w:rPr>
        <w:t xml:space="preserve"> to 1dB pending operating frequency ranges and channel BWS and distance. Then considering impairment margin, upper SNR bound for </w:t>
      </w:r>
      <w:r w:rsidR="00C26826">
        <w:rPr>
          <w:rFonts w:ascii="Calibri" w:hAnsi="Calibri"/>
          <w:sz w:val="18"/>
          <w:szCs w:val="18"/>
          <w:lang w:val="en-GB"/>
        </w:rPr>
        <w:t>alignment</w:t>
      </w:r>
      <w:r w:rsidR="00C26826">
        <w:rPr>
          <w:rFonts w:ascii="Calibri" w:hAnsi="Calibri" w:hint="eastAsia"/>
          <w:sz w:val="18"/>
          <w:szCs w:val="18"/>
          <w:lang w:val="en-GB"/>
        </w:rPr>
        <w:t xml:space="preserve"> simulation results will be 17dB. </w:t>
      </w:r>
    </w:p>
    <w:p w:rsidR="00C26826" w:rsidRPr="00C26826" w:rsidRDefault="00C26826" w:rsidP="00C26826">
      <w:pPr>
        <w:rPr>
          <w:rFonts w:ascii="Calibri" w:hAnsi="Calibri"/>
          <w:b/>
          <w:sz w:val="18"/>
          <w:szCs w:val="18"/>
          <w:lang w:val="en-GB"/>
        </w:rPr>
      </w:pPr>
      <w:r w:rsidRPr="00C26826">
        <w:rPr>
          <w:rFonts w:ascii="Calibri" w:hAnsi="Calibri" w:hint="eastAsia"/>
          <w:b/>
          <w:sz w:val="18"/>
          <w:szCs w:val="18"/>
          <w:lang w:val="en-GB"/>
        </w:rPr>
        <w:t xml:space="preserve">Observation 1: For FR1, </w:t>
      </w:r>
      <w:r w:rsidRPr="00C26826">
        <w:rPr>
          <w:rFonts w:ascii="Calibri" w:hAnsi="Calibri"/>
          <w:b/>
          <w:sz w:val="18"/>
          <w:szCs w:val="18"/>
          <w:lang w:val="en-GB"/>
        </w:rPr>
        <w:t>alignment</w:t>
      </w:r>
      <w:r w:rsidRPr="00C26826">
        <w:rPr>
          <w:rFonts w:ascii="Calibri" w:hAnsi="Calibri" w:hint="eastAsia"/>
          <w:b/>
          <w:sz w:val="18"/>
          <w:szCs w:val="18"/>
          <w:lang w:val="en-GB"/>
        </w:rPr>
        <w:t xml:space="preserve"> simulation </w:t>
      </w:r>
      <w:r w:rsidRPr="00C26826">
        <w:rPr>
          <w:rFonts w:ascii="Calibri" w:hAnsi="Calibri"/>
          <w:b/>
          <w:sz w:val="18"/>
          <w:szCs w:val="18"/>
          <w:lang w:val="en-GB"/>
        </w:rPr>
        <w:t>results</w:t>
      </w:r>
      <w:r w:rsidRPr="00C26826">
        <w:rPr>
          <w:rFonts w:ascii="Calibri" w:hAnsi="Calibri" w:hint="eastAsia"/>
          <w:b/>
          <w:sz w:val="18"/>
          <w:szCs w:val="18"/>
          <w:lang w:val="en-GB"/>
        </w:rPr>
        <w:t xml:space="preserve"> without test </w:t>
      </w:r>
      <w:r w:rsidRPr="00C26826">
        <w:rPr>
          <w:rFonts w:ascii="Calibri" w:hAnsi="Calibri"/>
          <w:b/>
          <w:sz w:val="18"/>
          <w:szCs w:val="18"/>
          <w:lang w:val="en-GB"/>
        </w:rPr>
        <w:t xml:space="preserve">tolerance and impairment margin, </w:t>
      </w:r>
      <w:r w:rsidRPr="00C26826">
        <w:rPr>
          <w:rFonts w:ascii="Calibri" w:hAnsi="Calibri" w:hint="eastAsia"/>
          <w:b/>
          <w:sz w:val="18"/>
          <w:szCs w:val="18"/>
          <w:lang w:val="en-GB"/>
        </w:rPr>
        <w:t>20dB for 64QAM and 26 dB for 256QAM can be considered as upper SNR bound.</w:t>
      </w:r>
    </w:p>
    <w:p w:rsidR="00C26826" w:rsidRPr="00825D6B" w:rsidRDefault="00C26826" w:rsidP="00B235C4">
      <w:pPr>
        <w:rPr>
          <w:rFonts w:ascii="Calibri" w:hAnsi="Calibri"/>
          <w:b/>
          <w:sz w:val="18"/>
          <w:szCs w:val="18"/>
          <w:lang w:val="en-GB"/>
        </w:rPr>
      </w:pPr>
      <w:r w:rsidRPr="00825D6B">
        <w:rPr>
          <w:rFonts w:ascii="Calibri" w:hAnsi="Calibri" w:hint="eastAsia"/>
          <w:b/>
          <w:sz w:val="18"/>
          <w:szCs w:val="18"/>
          <w:lang w:val="en-GB"/>
        </w:rPr>
        <w:t>Observation 2: For FR2,</w:t>
      </w:r>
      <w:r w:rsidR="00825D6B">
        <w:rPr>
          <w:rFonts w:ascii="Calibri" w:hAnsi="Calibri" w:hint="eastAsia"/>
          <w:b/>
          <w:sz w:val="18"/>
          <w:szCs w:val="18"/>
          <w:lang w:val="en-GB"/>
        </w:rPr>
        <w:t xml:space="preserve"> testable SNR will less than 20dB </w:t>
      </w:r>
      <w:r w:rsidR="00825D6B" w:rsidRPr="00825D6B">
        <w:rPr>
          <w:rFonts w:ascii="Calibri" w:hAnsi="Calibri"/>
          <w:b/>
          <w:sz w:val="18"/>
          <w:szCs w:val="18"/>
          <w:lang w:val="en-GB"/>
        </w:rPr>
        <w:t>considering</w:t>
      </w:r>
      <w:r w:rsidR="00825D6B" w:rsidRPr="00825D6B">
        <w:rPr>
          <w:rFonts w:ascii="Calibri" w:hAnsi="Calibri" w:hint="eastAsia"/>
          <w:b/>
          <w:sz w:val="18"/>
          <w:szCs w:val="18"/>
          <w:lang w:val="en-GB"/>
        </w:rPr>
        <w:t xml:space="preserve"> </w:t>
      </w:r>
      <w:r w:rsidR="00825D6B" w:rsidRPr="00C26826">
        <w:rPr>
          <w:rFonts w:ascii="Calibri" w:hAnsi="Calibri"/>
          <w:b/>
          <w:sz w:val="18"/>
          <w:szCs w:val="18"/>
          <w:lang w:val="en-GB"/>
        </w:rPr>
        <w:t>MU factors contributing to DL SNR accuracy</w:t>
      </w:r>
      <w:r w:rsidR="00825D6B" w:rsidRPr="00825D6B">
        <w:rPr>
          <w:rFonts w:ascii="Calibri" w:hAnsi="Calibri"/>
          <w:b/>
          <w:sz w:val="18"/>
          <w:szCs w:val="18"/>
          <w:lang w:val="en-GB"/>
        </w:rPr>
        <w:t xml:space="preserve"> and range</w:t>
      </w:r>
      <w:r w:rsidR="00825D6B" w:rsidRPr="00825D6B">
        <w:rPr>
          <w:rFonts w:ascii="Calibri" w:hAnsi="Calibri" w:hint="eastAsia"/>
          <w:b/>
          <w:sz w:val="18"/>
          <w:szCs w:val="18"/>
          <w:lang w:val="en-GB"/>
        </w:rPr>
        <w:t xml:space="preserve"> as </w:t>
      </w:r>
      <w:r w:rsidR="00825D6B" w:rsidRPr="00825D6B">
        <w:rPr>
          <w:rFonts w:ascii="Calibri" w:hAnsi="Calibri"/>
          <w:b/>
          <w:sz w:val="18"/>
          <w:szCs w:val="18"/>
          <w:lang w:val="en-GB"/>
        </w:rPr>
        <w:t>anal</w:t>
      </w:r>
      <w:r w:rsidR="00825D6B">
        <w:rPr>
          <w:rFonts w:ascii="Calibri" w:hAnsi="Calibri"/>
          <w:b/>
          <w:sz w:val="18"/>
          <w:szCs w:val="18"/>
          <w:lang w:val="en-GB"/>
        </w:rPr>
        <w:t>ysed</w:t>
      </w:r>
      <w:r w:rsidR="00825D6B">
        <w:rPr>
          <w:rFonts w:ascii="Calibri" w:hAnsi="Calibri" w:hint="eastAsia"/>
          <w:b/>
          <w:sz w:val="18"/>
          <w:szCs w:val="18"/>
          <w:lang w:val="en-GB"/>
        </w:rPr>
        <w:t xml:space="preserve"> in [4] and corresponding </w:t>
      </w:r>
      <w:r w:rsidRPr="00825D6B">
        <w:rPr>
          <w:rFonts w:ascii="Calibri" w:hAnsi="Calibri" w:hint="eastAsia"/>
          <w:b/>
          <w:sz w:val="18"/>
          <w:szCs w:val="18"/>
          <w:lang w:val="en-GB"/>
        </w:rPr>
        <w:t xml:space="preserve">SNR </w:t>
      </w:r>
      <w:r w:rsidR="00825D6B">
        <w:rPr>
          <w:rFonts w:ascii="Calibri" w:hAnsi="Calibri" w:hint="eastAsia"/>
          <w:b/>
          <w:sz w:val="18"/>
          <w:szCs w:val="18"/>
          <w:lang w:val="en-GB"/>
        </w:rPr>
        <w:t xml:space="preserve">upper </w:t>
      </w:r>
      <w:r w:rsidRPr="00825D6B">
        <w:rPr>
          <w:rFonts w:ascii="Calibri" w:hAnsi="Calibri" w:hint="eastAsia"/>
          <w:b/>
          <w:sz w:val="18"/>
          <w:szCs w:val="18"/>
          <w:lang w:val="en-GB"/>
        </w:rPr>
        <w:t xml:space="preserve">bound for alignment results will be 17dB </w:t>
      </w:r>
    </w:p>
    <w:p w:rsidR="00410773" w:rsidRDefault="00C26826" w:rsidP="00B235C4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Then initial s</w:t>
      </w:r>
      <w:r w:rsidR="00825D6B">
        <w:rPr>
          <w:rFonts w:hint="eastAsia"/>
          <w:sz w:val="20"/>
          <w:szCs w:val="20"/>
        </w:rPr>
        <w:t>imulation results as show below for FR1:</w:t>
      </w:r>
    </w:p>
    <w:p w:rsidR="00825D6B" w:rsidRDefault="00825D6B" w:rsidP="00825D6B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5CF6E48D">
            <wp:extent cx="4568031" cy="2198934"/>
            <wp:effectExtent l="0" t="0" r="444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6981" cy="22032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5D6B" w:rsidRDefault="00825D6B" w:rsidP="00825D6B">
      <w:pPr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>FR1 256QM MCS24</w:t>
      </w:r>
    </w:p>
    <w:p w:rsidR="00825D6B" w:rsidRDefault="00825D6B" w:rsidP="00825D6B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inline distT="0" distB="0" distL="0" distR="0" wp14:anchorId="0600F74B">
            <wp:extent cx="4541123" cy="2297866"/>
            <wp:effectExtent l="0" t="0" r="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44" cy="22983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5D6B" w:rsidRDefault="00825D6B" w:rsidP="00825D6B">
      <w:pPr>
        <w:jc w:val="center"/>
        <w:rPr>
          <w:sz w:val="20"/>
          <w:szCs w:val="20"/>
        </w:rPr>
      </w:pPr>
      <w:r>
        <w:rPr>
          <w:rFonts w:hint="eastAsia"/>
          <w:sz w:val="20"/>
          <w:szCs w:val="20"/>
        </w:rPr>
        <w:t>FR1 256QM MCS20</w:t>
      </w:r>
    </w:p>
    <w:p w:rsidR="00C26826" w:rsidRPr="00B235C4" w:rsidRDefault="00C26826" w:rsidP="00B235C4">
      <w:pPr>
        <w:rPr>
          <w:sz w:val="20"/>
          <w:szCs w:val="20"/>
        </w:rPr>
      </w:pPr>
    </w:p>
    <w:p w:rsidR="00B235C4" w:rsidRDefault="00101287" w:rsidP="00101287">
      <w:pPr>
        <w:jc w:val="center"/>
        <w:rPr>
          <w:b/>
          <w:sz w:val="20"/>
          <w:szCs w:val="20"/>
          <w:u w:val="single"/>
        </w:rPr>
      </w:pPr>
      <w:r>
        <w:rPr>
          <w:b/>
          <w:noProof/>
          <w:sz w:val="20"/>
          <w:szCs w:val="20"/>
          <w:u w:val="single"/>
        </w:rPr>
        <w:drawing>
          <wp:inline distT="0" distB="0" distL="0" distR="0" wp14:anchorId="46550B13">
            <wp:extent cx="4657411" cy="2034106"/>
            <wp:effectExtent l="0" t="0" r="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815" cy="20342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01287" w:rsidRPr="00B235C4" w:rsidRDefault="00101287" w:rsidP="00101287">
      <w:pPr>
        <w:jc w:val="center"/>
        <w:rPr>
          <w:b/>
          <w:sz w:val="20"/>
          <w:szCs w:val="20"/>
          <w:u w:val="single"/>
        </w:rPr>
      </w:pPr>
      <w:r>
        <w:rPr>
          <w:rFonts w:hint="eastAsia"/>
          <w:sz w:val="20"/>
          <w:szCs w:val="20"/>
        </w:rPr>
        <w:t>FR1 64QAM Rank2 with MCS24</w:t>
      </w:r>
    </w:p>
    <w:p w:rsidR="007606C5" w:rsidRDefault="007606C5" w:rsidP="00320179">
      <w:pPr>
        <w:rPr>
          <w:sz w:val="20"/>
          <w:szCs w:val="20"/>
        </w:rPr>
      </w:pPr>
    </w:p>
    <w:p w:rsidR="003A6972" w:rsidRPr="00F72E45" w:rsidRDefault="00101287" w:rsidP="003E1038">
      <w:pPr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3C6DCC6A">
            <wp:extent cx="4893547" cy="2179722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7242" cy="21858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01287" w:rsidRPr="00B235C4" w:rsidRDefault="00101287" w:rsidP="00101287">
      <w:pPr>
        <w:jc w:val="center"/>
        <w:rPr>
          <w:b/>
          <w:sz w:val="20"/>
          <w:szCs w:val="20"/>
          <w:u w:val="single"/>
        </w:rPr>
      </w:pPr>
      <w:r>
        <w:rPr>
          <w:rFonts w:hint="eastAsia"/>
          <w:sz w:val="20"/>
          <w:szCs w:val="20"/>
        </w:rPr>
        <w:t>FR1 64QAM Rank2 with MCS19</w:t>
      </w:r>
    </w:p>
    <w:p w:rsidR="008C6AB9" w:rsidRPr="008C6AB9" w:rsidRDefault="008C6AB9" w:rsidP="00E42952">
      <w:pPr>
        <w:rPr>
          <w:sz w:val="20"/>
          <w:szCs w:val="20"/>
        </w:rPr>
      </w:pPr>
    </w:p>
    <w:p w:rsidR="00363E34" w:rsidRPr="00120DE7" w:rsidRDefault="0090733D" w:rsidP="00E42952">
      <w:pPr>
        <w:rPr>
          <w:sz w:val="20"/>
          <w:szCs w:val="20"/>
        </w:rPr>
      </w:pPr>
      <w:r w:rsidRPr="00120DE7">
        <w:rPr>
          <w:rFonts w:hint="eastAsia"/>
          <w:sz w:val="20"/>
          <w:szCs w:val="20"/>
        </w:rPr>
        <w:t>As summarized in below tables:</w:t>
      </w:r>
    </w:p>
    <w:p w:rsidR="0090733D" w:rsidRPr="003E1038" w:rsidRDefault="0090733D" w:rsidP="0090733D">
      <w:pPr>
        <w:jc w:val="center"/>
        <w:rPr>
          <w:b/>
          <w:sz w:val="20"/>
          <w:szCs w:val="20"/>
        </w:rPr>
      </w:pPr>
      <w:r w:rsidRPr="003E1038">
        <w:rPr>
          <w:rFonts w:hint="eastAsia"/>
          <w:b/>
          <w:sz w:val="20"/>
          <w:szCs w:val="20"/>
        </w:rPr>
        <w:t>SNR point at 70% TP (alignment results)-FR1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761"/>
        <w:gridCol w:w="2762"/>
        <w:gridCol w:w="2762"/>
      </w:tblGrid>
      <w:tr w:rsidR="0090733D" w:rsidRPr="00141181" w:rsidTr="0090733D">
        <w:trPr>
          <w:trHeight w:val="306"/>
          <w:jc w:val="center"/>
        </w:trPr>
        <w:tc>
          <w:tcPr>
            <w:tcW w:w="2761" w:type="dxa"/>
          </w:tcPr>
          <w:p w:rsidR="0090733D" w:rsidRPr="00141181" w:rsidRDefault="0090733D" w:rsidP="00E42952">
            <w:pPr>
              <w:rPr>
                <w:sz w:val="18"/>
                <w:szCs w:val="18"/>
              </w:rPr>
            </w:pPr>
            <w:bookmarkStart w:id="0" w:name="_GoBack"/>
            <w:r w:rsidRPr="00141181">
              <w:rPr>
                <w:rFonts w:hint="eastAsia"/>
                <w:sz w:val="18"/>
                <w:szCs w:val="18"/>
              </w:rPr>
              <w:t>MCS and Rank</w:t>
            </w:r>
          </w:p>
        </w:tc>
        <w:tc>
          <w:tcPr>
            <w:tcW w:w="2762" w:type="dxa"/>
          </w:tcPr>
          <w:p w:rsidR="0090733D" w:rsidRPr="00141181" w:rsidRDefault="0090733D" w:rsidP="00E42952">
            <w:pPr>
              <w:rPr>
                <w:sz w:val="18"/>
                <w:szCs w:val="18"/>
              </w:rPr>
            </w:pPr>
            <w:r w:rsidRPr="00141181">
              <w:rPr>
                <w:rFonts w:hint="eastAsia"/>
                <w:sz w:val="18"/>
                <w:szCs w:val="18"/>
              </w:rPr>
              <w:t>2Rx</w:t>
            </w:r>
          </w:p>
        </w:tc>
        <w:tc>
          <w:tcPr>
            <w:tcW w:w="2762" w:type="dxa"/>
          </w:tcPr>
          <w:p w:rsidR="0090733D" w:rsidRPr="00141181" w:rsidRDefault="0090733D" w:rsidP="00E42952">
            <w:pPr>
              <w:rPr>
                <w:sz w:val="18"/>
                <w:szCs w:val="18"/>
              </w:rPr>
            </w:pPr>
            <w:r w:rsidRPr="00141181">
              <w:rPr>
                <w:rFonts w:hint="eastAsia"/>
                <w:sz w:val="18"/>
                <w:szCs w:val="18"/>
              </w:rPr>
              <w:t>4Rx</w:t>
            </w:r>
          </w:p>
        </w:tc>
      </w:tr>
      <w:tr w:rsidR="0090733D" w:rsidRPr="00141181" w:rsidTr="0090733D">
        <w:trPr>
          <w:trHeight w:val="313"/>
          <w:jc w:val="center"/>
        </w:trPr>
        <w:tc>
          <w:tcPr>
            <w:tcW w:w="2761" w:type="dxa"/>
          </w:tcPr>
          <w:p w:rsidR="0090733D" w:rsidRPr="00141181" w:rsidRDefault="0090733D" w:rsidP="00E42952">
            <w:pPr>
              <w:rPr>
                <w:sz w:val="18"/>
                <w:szCs w:val="18"/>
              </w:rPr>
            </w:pPr>
            <w:r w:rsidRPr="00141181">
              <w:rPr>
                <w:rFonts w:hint="eastAsia"/>
                <w:sz w:val="18"/>
                <w:szCs w:val="18"/>
              </w:rPr>
              <w:lastRenderedPageBreak/>
              <w:t>256QAM MCS24 Rank1</w:t>
            </w:r>
          </w:p>
        </w:tc>
        <w:tc>
          <w:tcPr>
            <w:tcW w:w="2762" w:type="dxa"/>
          </w:tcPr>
          <w:p w:rsidR="0090733D" w:rsidRPr="00141181" w:rsidRDefault="000C6829" w:rsidP="00E42952">
            <w:pPr>
              <w:rPr>
                <w:sz w:val="18"/>
                <w:szCs w:val="18"/>
              </w:rPr>
            </w:pPr>
            <w:r w:rsidRPr="00141181">
              <w:rPr>
                <w:rFonts w:hint="eastAsia"/>
                <w:sz w:val="18"/>
                <w:szCs w:val="18"/>
              </w:rPr>
              <w:t>21.8</w:t>
            </w:r>
            <w:r w:rsidR="0090733D" w:rsidRPr="00141181">
              <w:rPr>
                <w:rFonts w:hint="eastAsia"/>
                <w:sz w:val="18"/>
                <w:szCs w:val="18"/>
              </w:rPr>
              <w:t xml:space="preserve"> dB</w:t>
            </w:r>
          </w:p>
        </w:tc>
        <w:tc>
          <w:tcPr>
            <w:tcW w:w="2762" w:type="dxa"/>
          </w:tcPr>
          <w:p w:rsidR="0090733D" w:rsidRPr="00141181" w:rsidRDefault="000C6829" w:rsidP="00E42952">
            <w:pPr>
              <w:rPr>
                <w:sz w:val="18"/>
                <w:szCs w:val="18"/>
              </w:rPr>
            </w:pPr>
            <w:r w:rsidRPr="00141181">
              <w:rPr>
                <w:rFonts w:hint="eastAsia"/>
                <w:sz w:val="18"/>
                <w:szCs w:val="18"/>
              </w:rPr>
              <w:t>19.3</w:t>
            </w:r>
            <w:r w:rsidR="0090733D" w:rsidRPr="00141181">
              <w:rPr>
                <w:rFonts w:hint="eastAsia"/>
                <w:sz w:val="18"/>
                <w:szCs w:val="18"/>
              </w:rPr>
              <w:t xml:space="preserve"> dB</w:t>
            </w:r>
          </w:p>
        </w:tc>
      </w:tr>
      <w:tr w:rsidR="0090733D" w:rsidRPr="00141181" w:rsidTr="0090733D">
        <w:trPr>
          <w:trHeight w:val="313"/>
          <w:jc w:val="center"/>
        </w:trPr>
        <w:tc>
          <w:tcPr>
            <w:tcW w:w="2761" w:type="dxa"/>
          </w:tcPr>
          <w:p w:rsidR="0090733D" w:rsidRPr="00141181" w:rsidRDefault="0090733D" w:rsidP="00E42952">
            <w:pPr>
              <w:rPr>
                <w:sz w:val="18"/>
                <w:szCs w:val="18"/>
              </w:rPr>
            </w:pPr>
            <w:r w:rsidRPr="00141181">
              <w:rPr>
                <w:rFonts w:hint="eastAsia"/>
                <w:sz w:val="18"/>
                <w:szCs w:val="18"/>
              </w:rPr>
              <w:t>256QAM MCS20 Rank1</w:t>
            </w:r>
          </w:p>
        </w:tc>
        <w:tc>
          <w:tcPr>
            <w:tcW w:w="2762" w:type="dxa"/>
          </w:tcPr>
          <w:p w:rsidR="0090733D" w:rsidRPr="00141181" w:rsidRDefault="000C6829" w:rsidP="00E42952">
            <w:pPr>
              <w:rPr>
                <w:sz w:val="18"/>
                <w:szCs w:val="18"/>
              </w:rPr>
            </w:pPr>
            <w:r w:rsidRPr="00141181">
              <w:rPr>
                <w:rFonts w:hint="eastAsia"/>
                <w:sz w:val="18"/>
                <w:szCs w:val="18"/>
              </w:rPr>
              <w:t>18.2 dB</w:t>
            </w:r>
          </w:p>
        </w:tc>
        <w:tc>
          <w:tcPr>
            <w:tcW w:w="2762" w:type="dxa"/>
          </w:tcPr>
          <w:p w:rsidR="0090733D" w:rsidRPr="00141181" w:rsidRDefault="000C6829" w:rsidP="00E42952">
            <w:pPr>
              <w:rPr>
                <w:sz w:val="18"/>
                <w:szCs w:val="18"/>
              </w:rPr>
            </w:pPr>
            <w:r w:rsidRPr="00141181">
              <w:rPr>
                <w:rFonts w:hint="eastAsia"/>
                <w:sz w:val="18"/>
                <w:szCs w:val="18"/>
              </w:rPr>
              <w:t>15.5 dB</w:t>
            </w:r>
          </w:p>
        </w:tc>
      </w:tr>
      <w:tr w:rsidR="0090733D" w:rsidRPr="00141181" w:rsidTr="0090733D">
        <w:trPr>
          <w:trHeight w:val="313"/>
          <w:jc w:val="center"/>
        </w:trPr>
        <w:tc>
          <w:tcPr>
            <w:tcW w:w="2761" w:type="dxa"/>
          </w:tcPr>
          <w:p w:rsidR="0090733D" w:rsidRPr="00141181" w:rsidRDefault="0090733D" w:rsidP="00E42952">
            <w:pPr>
              <w:rPr>
                <w:sz w:val="18"/>
                <w:szCs w:val="18"/>
              </w:rPr>
            </w:pPr>
            <w:r w:rsidRPr="00141181">
              <w:rPr>
                <w:rFonts w:hint="eastAsia"/>
                <w:sz w:val="18"/>
                <w:szCs w:val="18"/>
              </w:rPr>
              <w:t>64QAM MCS24 Rank2</w:t>
            </w:r>
          </w:p>
        </w:tc>
        <w:tc>
          <w:tcPr>
            <w:tcW w:w="2762" w:type="dxa"/>
          </w:tcPr>
          <w:p w:rsidR="0090733D" w:rsidRPr="00141181" w:rsidRDefault="000C6829" w:rsidP="00E42952">
            <w:pPr>
              <w:rPr>
                <w:sz w:val="18"/>
                <w:szCs w:val="18"/>
              </w:rPr>
            </w:pPr>
            <w:r w:rsidRPr="00141181">
              <w:rPr>
                <w:rFonts w:hint="eastAsia"/>
                <w:sz w:val="18"/>
                <w:szCs w:val="18"/>
              </w:rPr>
              <w:t>22.6 dB</w:t>
            </w:r>
          </w:p>
        </w:tc>
        <w:tc>
          <w:tcPr>
            <w:tcW w:w="2762" w:type="dxa"/>
          </w:tcPr>
          <w:p w:rsidR="0090733D" w:rsidRPr="00141181" w:rsidRDefault="000C6829" w:rsidP="00E42952">
            <w:pPr>
              <w:rPr>
                <w:sz w:val="18"/>
                <w:szCs w:val="18"/>
              </w:rPr>
            </w:pPr>
            <w:r w:rsidRPr="00141181">
              <w:rPr>
                <w:rFonts w:hint="eastAsia"/>
                <w:sz w:val="18"/>
                <w:szCs w:val="18"/>
              </w:rPr>
              <w:t>16.7 dB</w:t>
            </w:r>
          </w:p>
        </w:tc>
      </w:tr>
      <w:tr w:rsidR="0090733D" w:rsidRPr="00141181" w:rsidTr="0090733D">
        <w:trPr>
          <w:trHeight w:val="313"/>
          <w:jc w:val="center"/>
        </w:trPr>
        <w:tc>
          <w:tcPr>
            <w:tcW w:w="2761" w:type="dxa"/>
          </w:tcPr>
          <w:p w:rsidR="0090733D" w:rsidRPr="00141181" w:rsidRDefault="0090733D" w:rsidP="00E42952">
            <w:pPr>
              <w:rPr>
                <w:sz w:val="18"/>
                <w:szCs w:val="18"/>
              </w:rPr>
            </w:pPr>
            <w:r w:rsidRPr="00141181">
              <w:rPr>
                <w:rFonts w:hint="eastAsia"/>
                <w:sz w:val="18"/>
                <w:szCs w:val="18"/>
              </w:rPr>
              <w:t>64QAM MCS19 Rank2</w:t>
            </w:r>
          </w:p>
        </w:tc>
        <w:tc>
          <w:tcPr>
            <w:tcW w:w="2762" w:type="dxa"/>
          </w:tcPr>
          <w:p w:rsidR="0090733D" w:rsidRPr="00141181" w:rsidRDefault="000C6829" w:rsidP="00E42952">
            <w:pPr>
              <w:rPr>
                <w:sz w:val="18"/>
                <w:szCs w:val="18"/>
              </w:rPr>
            </w:pPr>
            <w:r w:rsidRPr="00141181">
              <w:rPr>
                <w:rFonts w:hint="eastAsia"/>
                <w:sz w:val="18"/>
                <w:szCs w:val="18"/>
              </w:rPr>
              <w:t>16.6 dB</w:t>
            </w:r>
          </w:p>
        </w:tc>
        <w:tc>
          <w:tcPr>
            <w:tcW w:w="2762" w:type="dxa"/>
          </w:tcPr>
          <w:p w:rsidR="0090733D" w:rsidRPr="00141181" w:rsidRDefault="000C6829" w:rsidP="00E42952">
            <w:pPr>
              <w:rPr>
                <w:sz w:val="18"/>
                <w:szCs w:val="18"/>
              </w:rPr>
            </w:pPr>
            <w:r w:rsidRPr="00141181">
              <w:rPr>
                <w:rFonts w:hint="eastAsia"/>
                <w:sz w:val="18"/>
                <w:szCs w:val="18"/>
              </w:rPr>
              <w:t>11.7 dB</w:t>
            </w:r>
          </w:p>
        </w:tc>
      </w:tr>
      <w:bookmarkEnd w:id="0"/>
    </w:tbl>
    <w:p w:rsidR="0090733D" w:rsidRDefault="0090733D" w:rsidP="00E42952"/>
    <w:p w:rsidR="00363E34" w:rsidRPr="00120DE7" w:rsidRDefault="000C6829" w:rsidP="00E42952">
      <w:pPr>
        <w:rPr>
          <w:rFonts w:ascii="Calibri" w:hAnsi="Calibri"/>
          <w:b/>
          <w:sz w:val="20"/>
          <w:szCs w:val="20"/>
          <w:lang w:val="en-GB"/>
        </w:rPr>
      </w:pPr>
      <w:r w:rsidRPr="00120DE7">
        <w:rPr>
          <w:rFonts w:ascii="Calibri" w:hAnsi="Calibri" w:hint="eastAsia"/>
          <w:b/>
          <w:sz w:val="20"/>
          <w:szCs w:val="20"/>
          <w:lang w:val="en-GB"/>
        </w:rPr>
        <w:t xml:space="preserve">Observation 3: For FR1, 256QAM MCS24 SNR is testable with </w:t>
      </w:r>
      <w:r w:rsidRPr="00120DE7">
        <w:rPr>
          <w:rFonts w:ascii="Calibri" w:hAnsi="Calibri"/>
          <w:b/>
          <w:sz w:val="20"/>
          <w:szCs w:val="20"/>
          <w:lang w:val="en-GB"/>
        </w:rPr>
        <w:t>22dB, 20dB</w:t>
      </w:r>
      <w:r w:rsidRPr="00120DE7">
        <w:rPr>
          <w:rFonts w:ascii="Calibri" w:hAnsi="Calibri" w:hint="eastAsia"/>
          <w:b/>
          <w:sz w:val="20"/>
          <w:szCs w:val="20"/>
          <w:lang w:val="en-GB"/>
        </w:rPr>
        <w:t xml:space="preserve"> SNR points (</w:t>
      </w:r>
      <w:r w:rsidRPr="00120DE7">
        <w:rPr>
          <w:rFonts w:ascii="Calibri" w:hAnsi="Calibri"/>
          <w:b/>
          <w:sz w:val="20"/>
          <w:szCs w:val="20"/>
          <w:lang w:val="en-GB"/>
        </w:rPr>
        <w:t>alignment</w:t>
      </w:r>
      <w:r w:rsidRPr="00120DE7">
        <w:rPr>
          <w:rFonts w:ascii="Calibri" w:hAnsi="Calibri" w:hint="eastAsia"/>
          <w:b/>
          <w:sz w:val="20"/>
          <w:szCs w:val="20"/>
          <w:lang w:val="en-GB"/>
        </w:rPr>
        <w:t xml:space="preserve"> results). For 64QAM Rank2 MC24 with 2Rx, SNR point (alignment result) </w:t>
      </w:r>
      <w:r w:rsidR="003E1038" w:rsidRPr="00120DE7">
        <w:rPr>
          <w:rFonts w:ascii="Calibri" w:hAnsi="Calibri" w:hint="eastAsia"/>
          <w:b/>
          <w:sz w:val="20"/>
          <w:szCs w:val="20"/>
          <w:lang w:val="en-GB"/>
        </w:rPr>
        <w:t>is over 22 dB at 70% test point and for 4Rx, SNR point is testable.</w:t>
      </w:r>
    </w:p>
    <w:p w:rsidR="00120DE7" w:rsidRPr="00120DE7" w:rsidRDefault="00060F97" w:rsidP="003E1038">
      <w:pPr>
        <w:rPr>
          <w:b/>
          <w:sz w:val="20"/>
          <w:szCs w:val="20"/>
        </w:rPr>
      </w:pPr>
      <w:r w:rsidRPr="00120DE7">
        <w:rPr>
          <w:rFonts w:hint="eastAsia"/>
          <w:b/>
          <w:sz w:val="20"/>
          <w:szCs w:val="20"/>
        </w:rPr>
        <w:t>Proposal 2</w:t>
      </w:r>
      <w:r w:rsidR="003E1038" w:rsidRPr="00120DE7">
        <w:rPr>
          <w:rFonts w:hint="eastAsia"/>
          <w:b/>
          <w:sz w:val="20"/>
          <w:szCs w:val="20"/>
        </w:rPr>
        <w:t>: For FR1 2Rx</w:t>
      </w:r>
      <w:r w:rsidR="00120DE7">
        <w:rPr>
          <w:rFonts w:hint="eastAsia"/>
          <w:b/>
          <w:sz w:val="20"/>
          <w:szCs w:val="20"/>
        </w:rPr>
        <w:t xml:space="preserve"> and FR2</w:t>
      </w:r>
      <w:r w:rsidR="003E1038" w:rsidRPr="00120DE7">
        <w:rPr>
          <w:rFonts w:hint="eastAsia"/>
          <w:b/>
          <w:sz w:val="20"/>
          <w:szCs w:val="20"/>
        </w:rPr>
        <w:t xml:space="preserve">, 64QAM Rank2 using MCS19 and for </w:t>
      </w:r>
      <w:r w:rsidR="00120DE7">
        <w:rPr>
          <w:rFonts w:hint="eastAsia"/>
          <w:b/>
          <w:sz w:val="20"/>
          <w:szCs w:val="20"/>
        </w:rPr>
        <w:t xml:space="preserve">FR1 </w:t>
      </w:r>
      <w:r w:rsidR="003E1038" w:rsidRPr="00120DE7">
        <w:rPr>
          <w:rFonts w:hint="eastAsia"/>
          <w:b/>
          <w:sz w:val="20"/>
          <w:szCs w:val="20"/>
        </w:rPr>
        <w:t>4Rx using MCS 24</w:t>
      </w:r>
    </w:p>
    <w:p w:rsidR="00120DE7" w:rsidRDefault="00120DE7" w:rsidP="00E42952"/>
    <w:p w:rsidR="003E1038" w:rsidRPr="003E1038" w:rsidRDefault="003E1038" w:rsidP="00E42952">
      <w:pPr>
        <w:rPr>
          <w:sz w:val="20"/>
          <w:szCs w:val="20"/>
        </w:rPr>
      </w:pPr>
      <w:r w:rsidRPr="003E1038">
        <w:rPr>
          <w:sz w:val="20"/>
          <w:szCs w:val="20"/>
        </w:rPr>
        <w:t xml:space="preserve">Initial results for FR2, with 64QAM rank2 MCS24 and MCS19: </w:t>
      </w:r>
    </w:p>
    <w:p w:rsidR="003E1038" w:rsidRPr="003E1038" w:rsidRDefault="003E1038" w:rsidP="00E42952">
      <w:pPr>
        <w:rPr>
          <w:sz w:val="20"/>
          <w:szCs w:val="20"/>
        </w:rPr>
      </w:pPr>
      <w:r w:rsidRPr="003E1038">
        <w:rPr>
          <w:rFonts w:hint="eastAsia"/>
          <w:sz w:val="20"/>
          <w:szCs w:val="20"/>
        </w:rPr>
        <w:t>To be updated</w:t>
      </w:r>
      <w:r w:rsidRPr="003E1038">
        <w:rPr>
          <w:sz w:val="20"/>
          <w:szCs w:val="20"/>
        </w:rPr>
        <w:t>…</w:t>
      </w:r>
      <w:r w:rsidRPr="003E1038">
        <w:rPr>
          <w:rFonts w:hint="eastAsia"/>
          <w:sz w:val="20"/>
          <w:szCs w:val="20"/>
        </w:rPr>
        <w:t>.</w:t>
      </w:r>
    </w:p>
    <w:p w:rsidR="003E1038" w:rsidRPr="00120DE7" w:rsidRDefault="003E1038" w:rsidP="00E42952">
      <w:pPr>
        <w:rPr>
          <w:b/>
          <w:sz w:val="20"/>
          <w:szCs w:val="20"/>
          <w:u w:val="single"/>
        </w:rPr>
      </w:pPr>
      <w:r w:rsidRPr="00120DE7">
        <w:rPr>
          <w:rFonts w:hint="eastAsia"/>
          <w:b/>
          <w:sz w:val="20"/>
          <w:szCs w:val="20"/>
          <w:u w:val="single"/>
        </w:rPr>
        <w:t>EN-DC, CA, SUL operation</w:t>
      </w:r>
    </w:p>
    <w:p w:rsidR="007455D8" w:rsidRPr="007455D8" w:rsidRDefault="003E1038" w:rsidP="00E42952">
      <w:pPr>
        <w:rPr>
          <w:sz w:val="20"/>
          <w:szCs w:val="20"/>
        </w:rPr>
      </w:pPr>
      <w:r w:rsidRPr="007455D8">
        <w:rPr>
          <w:sz w:val="20"/>
          <w:szCs w:val="20"/>
        </w:rPr>
        <w:t xml:space="preserve">As agreed work plan for NR UE performance, we need to finalize Rel-15 </w:t>
      </w:r>
      <w:r w:rsidR="007455D8" w:rsidRPr="007455D8">
        <w:rPr>
          <w:sz w:val="20"/>
          <w:szCs w:val="20"/>
        </w:rPr>
        <w:t>NE UE performance requirements before December RAN plenary. Considering, work-load in RAN4, we proposed to focus on single carrier requirements in Rel-15 at least before December. For EN-DC, CA and SUL specific requirements can be considered in TEI15 or Rel16.</w:t>
      </w:r>
    </w:p>
    <w:p w:rsidR="007455D8" w:rsidRDefault="007455D8" w:rsidP="00E42952">
      <w:pPr>
        <w:rPr>
          <w:sz w:val="20"/>
          <w:szCs w:val="20"/>
        </w:rPr>
      </w:pPr>
      <w:r w:rsidRPr="007455D8">
        <w:rPr>
          <w:sz w:val="20"/>
          <w:szCs w:val="20"/>
        </w:rPr>
        <w:t xml:space="preserve">For </w:t>
      </w:r>
      <w:r w:rsidR="00EA3C2A">
        <w:rPr>
          <w:rFonts w:hint="eastAsia"/>
          <w:sz w:val="20"/>
          <w:szCs w:val="20"/>
        </w:rPr>
        <w:t>SA/</w:t>
      </w:r>
      <w:r w:rsidRPr="007455D8">
        <w:rPr>
          <w:sz w:val="20"/>
          <w:szCs w:val="20"/>
        </w:rPr>
        <w:t xml:space="preserve">NSA operation, </w:t>
      </w:r>
      <w:r w:rsidR="00EA3C2A">
        <w:rPr>
          <w:rFonts w:hint="eastAsia"/>
          <w:sz w:val="20"/>
          <w:szCs w:val="20"/>
        </w:rPr>
        <w:t xml:space="preserve">same parameters and same requirements can be applied for NR carrier and </w:t>
      </w:r>
      <w:r w:rsidR="00EA3C2A">
        <w:rPr>
          <w:sz w:val="20"/>
          <w:szCs w:val="20"/>
        </w:rPr>
        <w:t>generic LTE carrier configurations</w:t>
      </w:r>
      <w:r w:rsidR="00EA3C2A">
        <w:rPr>
          <w:rFonts w:hint="eastAsia"/>
          <w:sz w:val="20"/>
          <w:szCs w:val="20"/>
        </w:rPr>
        <w:t xml:space="preserve"> can be used with noise free for test </w:t>
      </w:r>
      <w:r w:rsidR="00EA3C2A">
        <w:rPr>
          <w:sz w:val="20"/>
          <w:szCs w:val="20"/>
        </w:rPr>
        <w:t>procedure</w:t>
      </w:r>
      <w:r w:rsidR="00EA3C2A">
        <w:rPr>
          <w:rFonts w:hint="eastAsia"/>
          <w:sz w:val="20"/>
          <w:szCs w:val="20"/>
        </w:rPr>
        <w:t>.</w:t>
      </w:r>
    </w:p>
    <w:p w:rsidR="00EA3C2A" w:rsidRDefault="00060F97" w:rsidP="00E42952">
      <w:pPr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Proposal 3</w:t>
      </w:r>
      <w:r w:rsidR="007455D8" w:rsidRPr="00EA3C2A">
        <w:rPr>
          <w:rFonts w:hint="eastAsia"/>
          <w:b/>
          <w:sz w:val="20"/>
          <w:szCs w:val="20"/>
        </w:rPr>
        <w:t xml:space="preserve">: </w:t>
      </w:r>
      <w:r w:rsidR="00EA3C2A" w:rsidRPr="00EA3C2A">
        <w:rPr>
          <w:rFonts w:hint="eastAsia"/>
          <w:b/>
          <w:sz w:val="20"/>
          <w:szCs w:val="20"/>
        </w:rPr>
        <w:t>Prioritize single carrier requirements in Rel-15 before December plenary.</w:t>
      </w:r>
    </w:p>
    <w:p w:rsidR="00EA3C2A" w:rsidRPr="00EA3C2A" w:rsidRDefault="00060F97" w:rsidP="00E42952">
      <w:pPr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Proposal 4</w:t>
      </w:r>
      <w:r w:rsidR="00EA3C2A">
        <w:rPr>
          <w:rFonts w:hint="eastAsia"/>
          <w:b/>
          <w:sz w:val="20"/>
          <w:szCs w:val="20"/>
        </w:rPr>
        <w:t xml:space="preserve">: Same </w:t>
      </w:r>
      <w:r w:rsidR="00EA3C2A">
        <w:rPr>
          <w:b/>
          <w:sz w:val="20"/>
          <w:szCs w:val="20"/>
        </w:rPr>
        <w:t>configuration</w:t>
      </w:r>
      <w:r w:rsidR="00EA3C2A">
        <w:rPr>
          <w:rFonts w:hint="eastAsia"/>
          <w:b/>
          <w:sz w:val="20"/>
          <w:szCs w:val="20"/>
        </w:rPr>
        <w:t xml:space="preserve"> and same requirements can be applied for </w:t>
      </w:r>
      <w:r>
        <w:rPr>
          <w:rFonts w:hint="eastAsia"/>
          <w:b/>
          <w:sz w:val="20"/>
          <w:szCs w:val="20"/>
        </w:rPr>
        <w:t>NSA and SA mode</w:t>
      </w:r>
      <w:r w:rsidR="00EA3C2A">
        <w:rPr>
          <w:rFonts w:hint="eastAsia"/>
          <w:b/>
          <w:sz w:val="20"/>
          <w:szCs w:val="20"/>
        </w:rPr>
        <w:t xml:space="preserve">. </w:t>
      </w:r>
    </w:p>
    <w:p w:rsidR="00060F97" w:rsidRPr="00060F97" w:rsidRDefault="00060F97" w:rsidP="00060F97">
      <w:pPr>
        <w:rPr>
          <w:b/>
          <w:sz w:val="20"/>
          <w:szCs w:val="20"/>
          <w:u w:val="single"/>
        </w:rPr>
      </w:pPr>
      <w:proofErr w:type="spellStart"/>
      <w:r w:rsidRPr="00060F97">
        <w:rPr>
          <w:rFonts w:hint="eastAsia"/>
          <w:b/>
          <w:sz w:val="20"/>
          <w:szCs w:val="20"/>
          <w:u w:val="single"/>
        </w:rPr>
        <w:t>Tx</w:t>
      </w:r>
      <w:proofErr w:type="spellEnd"/>
      <w:r w:rsidRPr="00060F97">
        <w:rPr>
          <w:rFonts w:hint="eastAsia"/>
          <w:b/>
          <w:sz w:val="20"/>
          <w:szCs w:val="20"/>
          <w:u w:val="single"/>
        </w:rPr>
        <w:t xml:space="preserve"> EVM assumption</w:t>
      </w:r>
    </w:p>
    <w:p w:rsidR="00060F97" w:rsidRDefault="00060F97" w:rsidP="00060F97">
      <w:pPr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>For EVM assumption, in FR1 similar as LTE 6% EVM assumed for QPSK, 16QAM, 64QAM and 3% EVM assumed for 256QAM.</w:t>
      </w:r>
    </w:p>
    <w:p w:rsidR="003E1038" w:rsidRPr="006D6621" w:rsidRDefault="00060F97" w:rsidP="00E42952">
      <w:pPr>
        <w:rPr>
          <w:rFonts w:ascii="Calibri" w:hAnsi="Calibri"/>
          <w:sz w:val="20"/>
          <w:szCs w:val="20"/>
          <w:lang w:val="en-GB"/>
        </w:rPr>
      </w:pPr>
      <w:r>
        <w:rPr>
          <w:rFonts w:ascii="Calibri" w:hAnsi="Calibri" w:hint="eastAsia"/>
          <w:sz w:val="20"/>
          <w:szCs w:val="20"/>
          <w:lang w:val="en-GB"/>
        </w:rPr>
        <w:t xml:space="preserve">For FR2, since Phase Noise already modelled, residual EVM can be modelled as AWGN with 3%. </w:t>
      </w:r>
    </w:p>
    <w:p w:rsidR="001876C0" w:rsidRDefault="001876C0" w:rsidP="00E42952">
      <w:pPr>
        <w:pStyle w:val="1"/>
        <w:rPr>
          <w:rFonts w:asciiTheme="minorHAnsi" w:hAnsiTheme="minorHAnsi" w:cs="Arial"/>
          <w:b/>
          <w:sz w:val="20"/>
          <w:lang w:eastAsia="zh-CN"/>
        </w:rPr>
      </w:pPr>
      <w:r w:rsidRPr="00EA30A2">
        <w:rPr>
          <w:rFonts w:asciiTheme="minorHAnsi" w:hAnsiTheme="minorHAnsi" w:cs="Arial"/>
          <w:b/>
          <w:sz w:val="20"/>
          <w:lang w:eastAsia="zh-CN"/>
        </w:rPr>
        <w:t>Conclusion</w:t>
      </w:r>
    </w:p>
    <w:p w:rsidR="006D6621" w:rsidRDefault="006D6621" w:rsidP="006D6621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In this</w:t>
      </w:r>
      <w:r>
        <w:rPr>
          <w:sz w:val="20"/>
          <w:szCs w:val="20"/>
          <w:lang w:val="en-GB"/>
        </w:rPr>
        <w:t xml:space="preserve"> contribution</w:t>
      </w:r>
      <w:r>
        <w:rPr>
          <w:rFonts w:hint="eastAsia"/>
          <w:sz w:val="20"/>
          <w:szCs w:val="20"/>
          <w:lang w:val="en-GB"/>
        </w:rPr>
        <w:t>, further discussed open issues for NR UE demodulation requirements:</w:t>
      </w:r>
    </w:p>
    <w:p w:rsidR="006D6621" w:rsidRPr="00060F97" w:rsidRDefault="006D6621" w:rsidP="006D6621">
      <w:pPr>
        <w:pStyle w:val="a5"/>
        <w:numPr>
          <w:ilvl w:val="0"/>
          <w:numId w:val="17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 w:rsidRPr="00060F97">
        <w:rPr>
          <w:rFonts w:asciiTheme="minorHAnsi" w:hAnsiTheme="minorHAnsi"/>
          <w:sz w:val="20"/>
          <w:szCs w:val="20"/>
          <w:lang w:val="en-GB"/>
        </w:rPr>
        <w:t>Reference test point</w:t>
      </w:r>
    </w:p>
    <w:p w:rsidR="006D6621" w:rsidRPr="00060F97" w:rsidRDefault="006D6621" w:rsidP="006D6621">
      <w:pPr>
        <w:pStyle w:val="a5"/>
        <w:numPr>
          <w:ilvl w:val="0"/>
          <w:numId w:val="17"/>
        </w:numPr>
        <w:ind w:firstLineChars="0"/>
        <w:rPr>
          <w:rFonts w:asciiTheme="minorHAnsi" w:hAnsiTheme="minorHAnsi"/>
          <w:sz w:val="20"/>
          <w:szCs w:val="20"/>
          <w:lang w:val="en-GB"/>
        </w:rPr>
      </w:pPr>
      <w:r w:rsidRPr="00060F97">
        <w:rPr>
          <w:rFonts w:asciiTheme="minorHAnsi" w:hAnsiTheme="minorHAnsi"/>
          <w:sz w:val="20"/>
          <w:szCs w:val="20"/>
          <w:lang w:val="en-GB"/>
        </w:rPr>
        <w:t>Proper MCS levels for 256QAM Rank1 and 64QAM Rank2</w:t>
      </w:r>
    </w:p>
    <w:p w:rsidR="006D6621" w:rsidRPr="00060F97" w:rsidRDefault="006D6621" w:rsidP="006D6621">
      <w:pPr>
        <w:pStyle w:val="a5"/>
        <w:numPr>
          <w:ilvl w:val="0"/>
          <w:numId w:val="17"/>
        </w:numPr>
        <w:ind w:firstLineChars="0"/>
        <w:rPr>
          <w:rFonts w:asciiTheme="minorHAnsi" w:hAnsiTheme="minorHAnsi"/>
          <w:sz w:val="20"/>
          <w:szCs w:val="20"/>
        </w:rPr>
      </w:pPr>
      <w:r w:rsidRPr="00060F97">
        <w:rPr>
          <w:rFonts w:asciiTheme="minorHAnsi" w:hAnsiTheme="minorHAnsi"/>
          <w:sz w:val="20"/>
          <w:szCs w:val="20"/>
        </w:rPr>
        <w:t>NSA/SA,EN-DC, CA, SUL operation</w:t>
      </w:r>
    </w:p>
    <w:p w:rsidR="006D6621" w:rsidRPr="008A0462" w:rsidRDefault="006D6621" w:rsidP="006D6621">
      <w:pPr>
        <w:pStyle w:val="a5"/>
        <w:numPr>
          <w:ilvl w:val="0"/>
          <w:numId w:val="17"/>
        </w:numPr>
        <w:ind w:firstLineChars="0"/>
        <w:rPr>
          <w:rFonts w:ascii="Calibri" w:hAnsi="Calibri"/>
          <w:sz w:val="20"/>
          <w:szCs w:val="20"/>
          <w:lang w:val="en-GB"/>
        </w:rPr>
      </w:pPr>
      <w:proofErr w:type="spellStart"/>
      <w:r>
        <w:rPr>
          <w:rFonts w:ascii="Calibri" w:hAnsi="Calibri" w:hint="eastAsia"/>
          <w:sz w:val="20"/>
          <w:szCs w:val="20"/>
          <w:lang w:val="en-GB"/>
        </w:rPr>
        <w:t>Tx</w:t>
      </w:r>
      <w:proofErr w:type="spellEnd"/>
      <w:r>
        <w:rPr>
          <w:rFonts w:ascii="Calibri" w:hAnsi="Calibri" w:hint="eastAsia"/>
          <w:sz w:val="20"/>
          <w:szCs w:val="20"/>
          <w:lang w:val="en-GB"/>
        </w:rPr>
        <w:t xml:space="preserve"> EVM assumption</w:t>
      </w:r>
    </w:p>
    <w:p w:rsidR="006D6621" w:rsidRPr="006D6621" w:rsidRDefault="006D6621" w:rsidP="006D6621">
      <w:pPr>
        <w:ind w:left="360"/>
        <w:rPr>
          <w:b/>
          <w:sz w:val="20"/>
          <w:szCs w:val="20"/>
          <w:lang w:val="en-GB"/>
        </w:rPr>
      </w:pPr>
      <w:r w:rsidRPr="006D6621">
        <w:rPr>
          <w:b/>
          <w:sz w:val="20"/>
          <w:szCs w:val="20"/>
          <w:lang w:val="en-GB"/>
        </w:rPr>
        <w:t>Propose 1: 16QAM MCS 13 Rank1 can be considered to introduce specific test case(s) with 30% test points</w:t>
      </w:r>
    </w:p>
    <w:p w:rsidR="006D6621" w:rsidRPr="006D6621" w:rsidRDefault="006D6621" w:rsidP="006D6621">
      <w:pPr>
        <w:ind w:left="360"/>
        <w:rPr>
          <w:b/>
          <w:sz w:val="18"/>
          <w:szCs w:val="18"/>
          <w:lang w:val="en-GB"/>
        </w:rPr>
      </w:pPr>
      <w:r w:rsidRPr="006D6621">
        <w:rPr>
          <w:b/>
          <w:sz w:val="18"/>
          <w:szCs w:val="18"/>
          <w:lang w:val="en-GB"/>
        </w:rPr>
        <w:t>Observation 1: For FR1, alignment simulation results without test tolerance and impairment margin, 20dB for 64QAM and 26 dB for 256QAM can be considered as upper SNR bound.</w:t>
      </w:r>
    </w:p>
    <w:p w:rsidR="006D6621" w:rsidRPr="006D6621" w:rsidRDefault="006D6621" w:rsidP="006D6621">
      <w:pPr>
        <w:ind w:left="360"/>
        <w:rPr>
          <w:b/>
          <w:sz w:val="18"/>
          <w:szCs w:val="18"/>
          <w:lang w:val="en-GB"/>
        </w:rPr>
      </w:pPr>
      <w:r w:rsidRPr="006D6621">
        <w:rPr>
          <w:b/>
          <w:sz w:val="18"/>
          <w:szCs w:val="18"/>
          <w:lang w:val="en-GB"/>
        </w:rPr>
        <w:t xml:space="preserve">Observation 2: For FR2, testable SNR will less than 20dB considering MU factors contributing to DL SNR accuracy and range as analysed in [4] and corresponding SNR upper bound for alignment results will be 17dB </w:t>
      </w:r>
    </w:p>
    <w:p w:rsidR="006D6621" w:rsidRPr="006D6621" w:rsidRDefault="006D6621" w:rsidP="006D6621">
      <w:pPr>
        <w:ind w:left="360"/>
        <w:rPr>
          <w:b/>
          <w:sz w:val="18"/>
          <w:szCs w:val="18"/>
          <w:lang w:val="en-GB"/>
        </w:rPr>
      </w:pPr>
      <w:r w:rsidRPr="006D6621">
        <w:rPr>
          <w:b/>
          <w:sz w:val="18"/>
          <w:szCs w:val="18"/>
          <w:lang w:val="en-GB"/>
        </w:rPr>
        <w:t>Observation 3: For FR1, 256QAM MCS24 SNR is testable with 22dB, 20dB SNR points (alignment results). For 64QAM Rank2 MC24 with 2Rx, SNR point (alignment result) is over 22 dB at 70% test point and for 4Rx, SNR point is testable.</w:t>
      </w:r>
    </w:p>
    <w:p w:rsidR="006D6621" w:rsidRPr="006D6621" w:rsidRDefault="006D6621" w:rsidP="006D6621">
      <w:pPr>
        <w:ind w:left="360"/>
        <w:rPr>
          <w:b/>
          <w:sz w:val="20"/>
          <w:szCs w:val="20"/>
        </w:rPr>
      </w:pPr>
      <w:r w:rsidRPr="006D6621">
        <w:rPr>
          <w:b/>
          <w:sz w:val="20"/>
          <w:szCs w:val="20"/>
        </w:rPr>
        <w:t>Proposal 2: For FR1 2Rx, 64QAM Rank2 using MCS19 and for 4Rx using MCS 24</w:t>
      </w:r>
    </w:p>
    <w:p w:rsidR="006D6621" w:rsidRPr="006D6621" w:rsidRDefault="006D6621" w:rsidP="006D6621">
      <w:pPr>
        <w:ind w:left="360"/>
        <w:rPr>
          <w:b/>
          <w:sz w:val="20"/>
          <w:szCs w:val="20"/>
        </w:rPr>
      </w:pPr>
      <w:r w:rsidRPr="006D6621">
        <w:rPr>
          <w:b/>
          <w:sz w:val="20"/>
          <w:szCs w:val="20"/>
        </w:rPr>
        <w:t>Proposal 3: Prioritize single carrier requirements in Rel-15 before December plenary.</w:t>
      </w:r>
    </w:p>
    <w:p w:rsidR="00EA3C2A" w:rsidRPr="006D6621" w:rsidRDefault="006D6621" w:rsidP="006D6621">
      <w:pPr>
        <w:ind w:left="360"/>
        <w:rPr>
          <w:b/>
          <w:sz w:val="20"/>
          <w:szCs w:val="20"/>
        </w:rPr>
      </w:pPr>
      <w:r w:rsidRPr="006D6621">
        <w:rPr>
          <w:b/>
          <w:sz w:val="20"/>
          <w:szCs w:val="20"/>
        </w:rPr>
        <w:t xml:space="preserve">Proposal 4: Same configuration and same requirements can be applied for NSA and SA mode. </w:t>
      </w:r>
    </w:p>
    <w:p w:rsidR="000A4C0D" w:rsidRDefault="000A4C0D" w:rsidP="000A4C0D">
      <w:pPr>
        <w:pStyle w:val="1"/>
        <w:rPr>
          <w:rFonts w:asciiTheme="minorHAnsi" w:hAnsiTheme="minorHAnsi" w:cs="Arial"/>
          <w:b/>
          <w:sz w:val="20"/>
          <w:lang w:eastAsia="zh-CN"/>
        </w:rPr>
      </w:pPr>
      <w:r>
        <w:rPr>
          <w:rFonts w:asciiTheme="minorHAnsi" w:hAnsiTheme="minorHAnsi" w:cs="Arial" w:hint="eastAsia"/>
          <w:b/>
          <w:sz w:val="20"/>
          <w:lang w:eastAsia="zh-CN"/>
        </w:rPr>
        <w:t>Reference</w:t>
      </w:r>
    </w:p>
    <w:p w:rsidR="000A4C0D" w:rsidRPr="003E1038" w:rsidRDefault="000A4C0D" w:rsidP="000A4C0D">
      <w:pPr>
        <w:rPr>
          <w:sz w:val="20"/>
          <w:szCs w:val="20"/>
          <w:lang w:val="en-GB"/>
        </w:rPr>
      </w:pPr>
      <w:r w:rsidRPr="003E1038">
        <w:rPr>
          <w:rFonts w:hint="eastAsia"/>
          <w:sz w:val="20"/>
          <w:szCs w:val="20"/>
          <w:lang w:val="en-GB"/>
        </w:rPr>
        <w:t>[1] R4-180</w:t>
      </w:r>
      <w:r w:rsidR="00C26826" w:rsidRPr="003E1038">
        <w:rPr>
          <w:rFonts w:hint="eastAsia"/>
          <w:sz w:val="20"/>
          <w:szCs w:val="20"/>
          <w:lang w:val="en-GB"/>
        </w:rPr>
        <w:t>9392</w:t>
      </w:r>
      <w:r w:rsidRPr="003E1038">
        <w:rPr>
          <w:rFonts w:hint="eastAsia"/>
          <w:sz w:val="20"/>
          <w:szCs w:val="20"/>
          <w:lang w:val="en-GB"/>
        </w:rPr>
        <w:t xml:space="preserve">, </w:t>
      </w:r>
      <w:r w:rsidRPr="003E1038">
        <w:rPr>
          <w:sz w:val="20"/>
          <w:szCs w:val="20"/>
          <w:lang w:val="en-GB"/>
        </w:rPr>
        <w:t>“</w:t>
      </w:r>
      <w:r w:rsidR="00C26826" w:rsidRPr="003E1038">
        <w:rPr>
          <w:rFonts w:cs="Arial"/>
          <w:sz w:val="20"/>
          <w:szCs w:val="20"/>
        </w:rPr>
        <w:t xml:space="preserve">Way forward on </w:t>
      </w:r>
      <w:r w:rsidR="00C26826" w:rsidRPr="003E1038">
        <w:rPr>
          <w:rFonts w:cs="Arial" w:hint="eastAsia"/>
          <w:sz w:val="20"/>
          <w:szCs w:val="20"/>
        </w:rPr>
        <w:t xml:space="preserve">parameters for PDSCH </w:t>
      </w:r>
      <w:r w:rsidR="00C26826" w:rsidRPr="003E1038">
        <w:rPr>
          <w:rFonts w:cs="Arial"/>
          <w:sz w:val="20"/>
          <w:szCs w:val="20"/>
        </w:rPr>
        <w:t>demodulation</w:t>
      </w:r>
      <w:r w:rsidR="00C26826" w:rsidRPr="003E1038">
        <w:rPr>
          <w:rFonts w:cs="Arial" w:hint="eastAsia"/>
          <w:sz w:val="20"/>
          <w:szCs w:val="20"/>
        </w:rPr>
        <w:t xml:space="preserve"> </w:t>
      </w:r>
      <w:r w:rsidR="00C26826" w:rsidRPr="003E1038">
        <w:rPr>
          <w:rFonts w:cs="Arial"/>
          <w:sz w:val="20"/>
          <w:szCs w:val="20"/>
        </w:rPr>
        <w:t>requirements</w:t>
      </w:r>
      <w:r w:rsidRPr="003E1038">
        <w:rPr>
          <w:sz w:val="20"/>
          <w:szCs w:val="20"/>
          <w:lang w:val="en-GB"/>
        </w:rPr>
        <w:t>”</w:t>
      </w:r>
      <w:r w:rsidRPr="003E1038">
        <w:rPr>
          <w:rFonts w:hint="eastAsia"/>
          <w:sz w:val="20"/>
          <w:szCs w:val="20"/>
          <w:lang w:val="en-GB"/>
        </w:rPr>
        <w:t xml:space="preserve">, </w:t>
      </w:r>
      <w:r w:rsidR="00C26826" w:rsidRPr="003E1038">
        <w:rPr>
          <w:rFonts w:hint="eastAsia"/>
          <w:sz w:val="20"/>
          <w:szCs w:val="20"/>
          <w:lang w:val="en-GB"/>
        </w:rPr>
        <w:t xml:space="preserve">Intel, NTT </w:t>
      </w:r>
      <w:proofErr w:type="gramStart"/>
      <w:r w:rsidR="00C26826" w:rsidRPr="003E1038">
        <w:rPr>
          <w:rFonts w:hint="eastAsia"/>
          <w:sz w:val="20"/>
          <w:szCs w:val="20"/>
          <w:lang w:val="en-GB"/>
        </w:rPr>
        <w:t>DoCoMo</w:t>
      </w:r>
      <w:proofErr w:type="gramEnd"/>
      <w:r w:rsidR="00C26826" w:rsidRPr="003E1038">
        <w:rPr>
          <w:sz w:val="20"/>
          <w:szCs w:val="20"/>
          <w:lang w:val="en-GB"/>
        </w:rPr>
        <w:br/>
      </w:r>
      <w:r w:rsidR="00C26826" w:rsidRPr="003E1038">
        <w:rPr>
          <w:rFonts w:hint="eastAsia"/>
          <w:sz w:val="20"/>
          <w:szCs w:val="20"/>
          <w:lang w:val="en-GB"/>
        </w:rPr>
        <w:lastRenderedPageBreak/>
        <w:t xml:space="preserve">[2] R4-1809555, </w:t>
      </w:r>
      <w:r w:rsidR="00C26826" w:rsidRPr="003E1038">
        <w:rPr>
          <w:sz w:val="20"/>
          <w:szCs w:val="20"/>
          <w:lang w:val="en-GB"/>
        </w:rPr>
        <w:t>“Summary of operators input on the TDD patterns for NR UE performance tests in Rel-15”</w:t>
      </w:r>
      <w:r w:rsidR="00C26826" w:rsidRPr="003E1038">
        <w:rPr>
          <w:rFonts w:hint="eastAsia"/>
          <w:sz w:val="20"/>
          <w:szCs w:val="20"/>
          <w:lang w:val="en-GB"/>
        </w:rPr>
        <w:t>, Ericsson</w:t>
      </w:r>
    </w:p>
    <w:p w:rsidR="00F72E45" w:rsidRPr="003E1038" w:rsidRDefault="00C26826" w:rsidP="000A4C0D">
      <w:pPr>
        <w:rPr>
          <w:rFonts w:ascii="Arial" w:hAnsi="Arial" w:cs="Arial"/>
          <w:sz w:val="20"/>
          <w:szCs w:val="20"/>
        </w:rPr>
      </w:pPr>
      <w:r w:rsidRPr="003E1038">
        <w:rPr>
          <w:rFonts w:hint="eastAsia"/>
          <w:sz w:val="20"/>
          <w:szCs w:val="20"/>
          <w:lang w:val="en-GB"/>
        </w:rPr>
        <w:t>[3]</w:t>
      </w:r>
      <w:r w:rsidRPr="003E1038">
        <w:rPr>
          <w:sz w:val="20"/>
          <w:szCs w:val="20"/>
          <w:lang w:val="en-GB"/>
        </w:rPr>
        <w:t xml:space="preserve"> </w:t>
      </w:r>
      <w:hyperlink r:id="rId14" w:history="1">
        <w:r w:rsidRPr="003E1038">
          <w:rPr>
            <w:sz w:val="20"/>
            <w:szCs w:val="20"/>
            <w:lang w:val="en-GB"/>
          </w:rPr>
          <w:t>R4-1809286</w:t>
        </w:r>
      </w:hyperlink>
      <w:r w:rsidRPr="003E1038">
        <w:rPr>
          <w:rFonts w:hint="eastAsia"/>
          <w:sz w:val="20"/>
          <w:szCs w:val="20"/>
          <w:lang w:val="en-GB"/>
        </w:rPr>
        <w:t xml:space="preserve">, </w:t>
      </w:r>
      <w:r w:rsidRPr="003E1038">
        <w:rPr>
          <w:sz w:val="20"/>
          <w:szCs w:val="20"/>
          <w:lang w:val="en-GB"/>
        </w:rPr>
        <w:t>“Discussion on UL-DL configuration for NR demodulation performance requirements”</w:t>
      </w:r>
      <w:r w:rsidRPr="003E1038">
        <w:rPr>
          <w:rFonts w:hint="eastAsia"/>
          <w:sz w:val="20"/>
          <w:szCs w:val="20"/>
          <w:lang w:val="en-GB"/>
        </w:rPr>
        <w:t>, Huawei</w:t>
      </w:r>
    </w:p>
    <w:p w:rsidR="00911F15" w:rsidRPr="003E1038" w:rsidRDefault="00C26826" w:rsidP="00C26826">
      <w:pPr>
        <w:rPr>
          <w:sz w:val="20"/>
          <w:szCs w:val="20"/>
          <w:lang w:val="en-GB"/>
        </w:rPr>
      </w:pPr>
      <w:r w:rsidRPr="003E1038">
        <w:rPr>
          <w:rFonts w:hint="eastAsia"/>
          <w:sz w:val="20"/>
          <w:szCs w:val="20"/>
          <w:lang w:val="en-GB"/>
        </w:rPr>
        <w:t xml:space="preserve">[4] </w:t>
      </w:r>
      <w:hyperlink r:id="rId15" w:history="1">
        <w:r w:rsidR="00734D47" w:rsidRPr="003E1038">
          <w:rPr>
            <w:sz w:val="20"/>
            <w:szCs w:val="20"/>
            <w:lang w:val="en-GB"/>
          </w:rPr>
          <w:t>R4-1809511</w:t>
        </w:r>
      </w:hyperlink>
      <w:r w:rsidRPr="003E1038">
        <w:rPr>
          <w:rFonts w:hint="eastAsia"/>
          <w:sz w:val="20"/>
          <w:szCs w:val="20"/>
          <w:lang w:val="en-GB"/>
        </w:rPr>
        <w:t xml:space="preserve">, </w:t>
      </w:r>
      <w:r w:rsidRPr="003E1038">
        <w:rPr>
          <w:sz w:val="20"/>
          <w:szCs w:val="20"/>
          <w:lang w:val="en-GB"/>
        </w:rPr>
        <w:t>“</w:t>
      </w:r>
      <w:r w:rsidR="00734D47" w:rsidRPr="003E1038">
        <w:rPr>
          <w:sz w:val="20"/>
          <w:szCs w:val="20"/>
          <w:lang w:val="en-GB"/>
        </w:rPr>
        <w:t>MU factors contributing to DL SNR accuracy and range</w:t>
      </w:r>
      <w:r w:rsidRPr="003E1038">
        <w:rPr>
          <w:sz w:val="20"/>
          <w:szCs w:val="20"/>
          <w:lang w:val="en-GB"/>
        </w:rPr>
        <w:t>”</w:t>
      </w:r>
      <w:r w:rsidRPr="003E1038">
        <w:rPr>
          <w:rFonts w:hint="eastAsia"/>
          <w:sz w:val="20"/>
          <w:szCs w:val="20"/>
          <w:lang w:val="en-GB"/>
        </w:rPr>
        <w:t xml:space="preserve">, </w:t>
      </w:r>
      <w:proofErr w:type="spellStart"/>
      <w:r w:rsidRPr="003E1038">
        <w:rPr>
          <w:rFonts w:hint="eastAsia"/>
          <w:sz w:val="20"/>
          <w:szCs w:val="20"/>
          <w:lang w:val="en-GB"/>
        </w:rPr>
        <w:t>Anristu</w:t>
      </w:r>
      <w:proofErr w:type="spellEnd"/>
    </w:p>
    <w:p w:rsidR="00C26826" w:rsidRPr="00C26826" w:rsidRDefault="00C26826">
      <w:pPr>
        <w:rPr>
          <w:sz w:val="20"/>
          <w:szCs w:val="20"/>
          <w:lang w:val="en-GB"/>
        </w:rPr>
      </w:pPr>
    </w:p>
    <w:sectPr w:rsidR="00C26826" w:rsidRPr="00C26826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299" w:rsidRDefault="00196299" w:rsidP="00FF76F4">
      <w:r>
        <w:separator/>
      </w:r>
    </w:p>
  </w:endnote>
  <w:endnote w:type="continuationSeparator" w:id="0">
    <w:p w:rsidR="00196299" w:rsidRDefault="00196299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299" w:rsidRDefault="00196299" w:rsidP="00FF76F4">
      <w:r>
        <w:separator/>
      </w:r>
    </w:p>
  </w:footnote>
  <w:footnote w:type="continuationSeparator" w:id="0">
    <w:p w:rsidR="00196299" w:rsidRDefault="00196299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331592"/>
    <w:multiLevelType w:val="hybridMultilevel"/>
    <w:tmpl w:val="87F4FB42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1866902"/>
    <w:multiLevelType w:val="hybridMultilevel"/>
    <w:tmpl w:val="84DE96AE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C626340"/>
    <w:multiLevelType w:val="hybridMultilevel"/>
    <w:tmpl w:val="9FF87866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E8E33C7"/>
    <w:multiLevelType w:val="hybridMultilevel"/>
    <w:tmpl w:val="28FCCA98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E970036"/>
    <w:multiLevelType w:val="hybridMultilevel"/>
    <w:tmpl w:val="B018F560"/>
    <w:lvl w:ilvl="0" w:tplc="6AE8CC68">
      <w:start w:val="5"/>
      <w:numFmt w:val="bullet"/>
      <w:lvlText w:val="-"/>
      <w:lvlJc w:val="left"/>
      <w:pPr>
        <w:ind w:left="1022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0">
    <w:nsid w:val="32291715"/>
    <w:multiLevelType w:val="hybridMultilevel"/>
    <w:tmpl w:val="826ABFD0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573233"/>
    <w:multiLevelType w:val="hybridMultilevel"/>
    <w:tmpl w:val="253A78AE"/>
    <w:lvl w:ilvl="0" w:tplc="45183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8C81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A8CE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C3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088C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E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4AB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702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BCC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CBD6975"/>
    <w:multiLevelType w:val="hybridMultilevel"/>
    <w:tmpl w:val="FC42F1C4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68227C8"/>
    <w:multiLevelType w:val="hybridMultilevel"/>
    <w:tmpl w:val="AF9A1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B4054F"/>
    <w:multiLevelType w:val="hybridMultilevel"/>
    <w:tmpl w:val="8A78A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6FF2B04"/>
    <w:multiLevelType w:val="hybridMultilevel"/>
    <w:tmpl w:val="C964B616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7D300B3"/>
    <w:multiLevelType w:val="hybridMultilevel"/>
    <w:tmpl w:val="135AB57C"/>
    <w:lvl w:ilvl="0" w:tplc="CC0EB19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6D3B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14EE7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99A1A8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E1A0B0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ED265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0C69A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288A5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86B7A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6E7435B1"/>
    <w:multiLevelType w:val="hybridMultilevel"/>
    <w:tmpl w:val="29DAFF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735267EB"/>
    <w:multiLevelType w:val="hybridMultilevel"/>
    <w:tmpl w:val="FFB8D0E6"/>
    <w:lvl w:ilvl="0" w:tplc="6AE8CC6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5C1847"/>
    <w:multiLevelType w:val="hybridMultilevel"/>
    <w:tmpl w:val="34643B10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B584531"/>
    <w:multiLevelType w:val="hybridMultilevel"/>
    <w:tmpl w:val="452C3956"/>
    <w:lvl w:ilvl="0" w:tplc="868E88CC">
      <w:start w:val="252"/>
      <w:numFmt w:val="bullet"/>
      <w:lvlText w:val="–"/>
      <w:lvlJc w:val="left"/>
      <w:pPr>
        <w:ind w:left="1139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7"/>
  </w:num>
  <w:num w:numId="4">
    <w:abstractNumId w:val="15"/>
  </w:num>
  <w:num w:numId="5">
    <w:abstractNumId w:val="5"/>
  </w:num>
  <w:num w:numId="6">
    <w:abstractNumId w:val="19"/>
  </w:num>
  <w:num w:numId="7">
    <w:abstractNumId w:val="19"/>
  </w:num>
  <w:num w:numId="8">
    <w:abstractNumId w:val="19"/>
  </w:num>
  <w:num w:numId="9">
    <w:abstractNumId w:val="4"/>
  </w:num>
  <w:num w:numId="10">
    <w:abstractNumId w:val="2"/>
  </w:num>
  <w:num w:numId="11">
    <w:abstractNumId w:val="21"/>
  </w:num>
  <w:num w:numId="12">
    <w:abstractNumId w:val="16"/>
  </w:num>
  <w:num w:numId="13">
    <w:abstractNumId w:val="18"/>
  </w:num>
  <w:num w:numId="14">
    <w:abstractNumId w:val="12"/>
  </w:num>
  <w:num w:numId="15">
    <w:abstractNumId w:val="8"/>
  </w:num>
  <w:num w:numId="16">
    <w:abstractNumId w:val="3"/>
  </w:num>
  <w:num w:numId="17">
    <w:abstractNumId w:val="6"/>
  </w:num>
  <w:num w:numId="18">
    <w:abstractNumId w:val="19"/>
  </w:num>
  <w:num w:numId="19">
    <w:abstractNumId w:val="20"/>
  </w:num>
  <w:num w:numId="20">
    <w:abstractNumId w:val="9"/>
  </w:num>
  <w:num w:numId="21">
    <w:abstractNumId w:val="13"/>
  </w:num>
  <w:num w:numId="22">
    <w:abstractNumId w:val="1"/>
  </w:num>
  <w:num w:numId="23">
    <w:abstractNumId w:val="14"/>
  </w:num>
  <w:num w:numId="24">
    <w:abstractNumId w:val="22"/>
  </w:num>
  <w:num w:numId="25">
    <w:abstractNumId w:val="10"/>
  </w:num>
  <w:num w:numId="26">
    <w:abstractNumId w:val="11"/>
  </w:num>
  <w:num w:numId="27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17298"/>
    <w:rsid w:val="00020822"/>
    <w:rsid w:val="000313DD"/>
    <w:rsid w:val="00031A3E"/>
    <w:rsid w:val="000327C8"/>
    <w:rsid w:val="0004248F"/>
    <w:rsid w:val="00044671"/>
    <w:rsid w:val="00045F80"/>
    <w:rsid w:val="00051A1D"/>
    <w:rsid w:val="00052106"/>
    <w:rsid w:val="000541D2"/>
    <w:rsid w:val="00055A49"/>
    <w:rsid w:val="00056865"/>
    <w:rsid w:val="000608D0"/>
    <w:rsid w:val="00060F97"/>
    <w:rsid w:val="0006396D"/>
    <w:rsid w:val="00070C49"/>
    <w:rsid w:val="000729C9"/>
    <w:rsid w:val="00080987"/>
    <w:rsid w:val="00081331"/>
    <w:rsid w:val="0008319D"/>
    <w:rsid w:val="000A13E0"/>
    <w:rsid w:val="000A4C0D"/>
    <w:rsid w:val="000A63F7"/>
    <w:rsid w:val="000B317A"/>
    <w:rsid w:val="000B36BD"/>
    <w:rsid w:val="000B7F9A"/>
    <w:rsid w:val="000C146A"/>
    <w:rsid w:val="000C66B1"/>
    <w:rsid w:val="000C6829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01287"/>
    <w:rsid w:val="00105ECF"/>
    <w:rsid w:val="00114621"/>
    <w:rsid w:val="00115241"/>
    <w:rsid w:val="0011627D"/>
    <w:rsid w:val="00117E80"/>
    <w:rsid w:val="00120DE7"/>
    <w:rsid w:val="0012162F"/>
    <w:rsid w:val="0013062E"/>
    <w:rsid w:val="00131637"/>
    <w:rsid w:val="00134EFC"/>
    <w:rsid w:val="00135F9C"/>
    <w:rsid w:val="00137474"/>
    <w:rsid w:val="00141181"/>
    <w:rsid w:val="0014334E"/>
    <w:rsid w:val="00152D5E"/>
    <w:rsid w:val="001544CF"/>
    <w:rsid w:val="0015468B"/>
    <w:rsid w:val="001548D4"/>
    <w:rsid w:val="00157E0F"/>
    <w:rsid w:val="0016472D"/>
    <w:rsid w:val="00164DF9"/>
    <w:rsid w:val="00166966"/>
    <w:rsid w:val="001747A1"/>
    <w:rsid w:val="001754C2"/>
    <w:rsid w:val="0017557C"/>
    <w:rsid w:val="00176EA2"/>
    <w:rsid w:val="00182FE5"/>
    <w:rsid w:val="001862D2"/>
    <w:rsid w:val="001863E3"/>
    <w:rsid w:val="001876C0"/>
    <w:rsid w:val="00190331"/>
    <w:rsid w:val="00196299"/>
    <w:rsid w:val="001A2BA0"/>
    <w:rsid w:val="001A31FD"/>
    <w:rsid w:val="001D02BC"/>
    <w:rsid w:val="001D3048"/>
    <w:rsid w:val="001D3D2F"/>
    <w:rsid w:val="001D5002"/>
    <w:rsid w:val="001D7324"/>
    <w:rsid w:val="001E6FE3"/>
    <w:rsid w:val="001E749D"/>
    <w:rsid w:val="001F560B"/>
    <w:rsid w:val="00201E13"/>
    <w:rsid w:val="0020558C"/>
    <w:rsid w:val="002127AC"/>
    <w:rsid w:val="00212D67"/>
    <w:rsid w:val="00213744"/>
    <w:rsid w:val="00215310"/>
    <w:rsid w:val="00220EC2"/>
    <w:rsid w:val="002301BF"/>
    <w:rsid w:val="002333FC"/>
    <w:rsid w:val="002434F3"/>
    <w:rsid w:val="002611BB"/>
    <w:rsid w:val="00262C6C"/>
    <w:rsid w:val="00273344"/>
    <w:rsid w:val="00277A2B"/>
    <w:rsid w:val="00281E20"/>
    <w:rsid w:val="00294438"/>
    <w:rsid w:val="00294699"/>
    <w:rsid w:val="0029481D"/>
    <w:rsid w:val="002C1413"/>
    <w:rsid w:val="002D350F"/>
    <w:rsid w:val="002F1435"/>
    <w:rsid w:val="00303031"/>
    <w:rsid w:val="00312862"/>
    <w:rsid w:val="00313FF8"/>
    <w:rsid w:val="00320179"/>
    <w:rsid w:val="00330F3A"/>
    <w:rsid w:val="00333E6B"/>
    <w:rsid w:val="00334231"/>
    <w:rsid w:val="00341CD6"/>
    <w:rsid w:val="00343793"/>
    <w:rsid w:val="00356B3A"/>
    <w:rsid w:val="003603A3"/>
    <w:rsid w:val="00360F2A"/>
    <w:rsid w:val="003637C7"/>
    <w:rsid w:val="00363E34"/>
    <w:rsid w:val="00364026"/>
    <w:rsid w:val="00365680"/>
    <w:rsid w:val="00373C16"/>
    <w:rsid w:val="00386DD2"/>
    <w:rsid w:val="00394462"/>
    <w:rsid w:val="003A0F8B"/>
    <w:rsid w:val="003A4EAB"/>
    <w:rsid w:val="003A6972"/>
    <w:rsid w:val="003B3155"/>
    <w:rsid w:val="003B7398"/>
    <w:rsid w:val="003B7523"/>
    <w:rsid w:val="003C0D83"/>
    <w:rsid w:val="003C5997"/>
    <w:rsid w:val="003C5F2E"/>
    <w:rsid w:val="003D18C4"/>
    <w:rsid w:val="003D5CA7"/>
    <w:rsid w:val="003E1038"/>
    <w:rsid w:val="003E4B7E"/>
    <w:rsid w:val="003F2125"/>
    <w:rsid w:val="003F3B4D"/>
    <w:rsid w:val="003F3F8F"/>
    <w:rsid w:val="003F7ED7"/>
    <w:rsid w:val="004010D3"/>
    <w:rsid w:val="004049D7"/>
    <w:rsid w:val="00405626"/>
    <w:rsid w:val="00410773"/>
    <w:rsid w:val="00420B0E"/>
    <w:rsid w:val="0042771E"/>
    <w:rsid w:val="00433DB2"/>
    <w:rsid w:val="00443FE0"/>
    <w:rsid w:val="00445269"/>
    <w:rsid w:val="00464581"/>
    <w:rsid w:val="004652A2"/>
    <w:rsid w:val="004715CF"/>
    <w:rsid w:val="00471A98"/>
    <w:rsid w:val="0048101F"/>
    <w:rsid w:val="004814B5"/>
    <w:rsid w:val="00481C99"/>
    <w:rsid w:val="00483678"/>
    <w:rsid w:val="00485022"/>
    <w:rsid w:val="004870CC"/>
    <w:rsid w:val="004952E9"/>
    <w:rsid w:val="00495659"/>
    <w:rsid w:val="004A74F8"/>
    <w:rsid w:val="004C5873"/>
    <w:rsid w:val="004D5396"/>
    <w:rsid w:val="004D6AB4"/>
    <w:rsid w:val="004E0EBD"/>
    <w:rsid w:val="004E50F2"/>
    <w:rsid w:val="004E64C5"/>
    <w:rsid w:val="004F0168"/>
    <w:rsid w:val="00506DB2"/>
    <w:rsid w:val="00511D7F"/>
    <w:rsid w:val="005121F7"/>
    <w:rsid w:val="005138F6"/>
    <w:rsid w:val="005220E2"/>
    <w:rsid w:val="00522BF7"/>
    <w:rsid w:val="005369E7"/>
    <w:rsid w:val="00540BD4"/>
    <w:rsid w:val="00546844"/>
    <w:rsid w:val="005542D3"/>
    <w:rsid w:val="00563BFE"/>
    <w:rsid w:val="005722AC"/>
    <w:rsid w:val="0058264E"/>
    <w:rsid w:val="00593FEF"/>
    <w:rsid w:val="00597C73"/>
    <w:rsid w:val="005A09F3"/>
    <w:rsid w:val="005B22D4"/>
    <w:rsid w:val="005B49A1"/>
    <w:rsid w:val="005B4D61"/>
    <w:rsid w:val="005C1696"/>
    <w:rsid w:val="005D08C9"/>
    <w:rsid w:val="005D5D1C"/>
    <w:rsid w:val="005D6552"/>
    <w:rsid w:val="005E2128"/>
    <w:rsid w:val="005F1126"/>
    <w:rsid w:val="005F7DC9"/>
    <w:rsid w:val="00602538"/>
    <w:rsid w:val="00603B1C"/>
    <w:rsid w:val="00617A8C"/>
    <w:rsid w:val="00621B52"/>
    <w:rsid w:val="00627385"/>
    <w:rsid w:val="006409FF"/>
    <w:rsid w:val="006462AF"/>
    <w:rsid w:val="00655C68"/>
    <w:rsid w:val="00657398"/>
    <w:rsid w:val="00671DF6"/>
    <w:rsid w:val="00672373"/>
    <w:rsid w:val="00675012"/>
    <w:rsid w:val="00685682"/>
    <w:rsid w:val="00691F06"/>
    <w:rsid w:val="006A262E"/>
    <w:rsid w:val="006A2916"/>
    <w:rsid w:val="006B18B2"/>
    <w:rsid w:val="006C3585"/>
    <w:rsid w:val="006C4D3B"/>
    <w:rsid w:val="006C4F30"/>
    <w:rsid w:val="006C7D50"/>
    <w:rsid w:val="006D178A"/>
    <w:rsid w:val="006D5356"/>
    <w:rsid w:val="006D6621"/>
    <w:rsid w:val="006E22A5"/>
    <w:rsid w:val="006E3D1D"/>
    <w:rsid w:val="006E7AFB"/>
    <w:rsid w:val="006F7042"/>
    <w:rsid w:val="00701605"/>
    <w:rsid w:val="007019E8"/>
    <w:rsid w:val="0072746D"/>
    <w:rsid w:val="00734D47"/>
    <w:rsid w:val="00737E37"/>
    <w:rsid w:val="007455D8"/>
    <w:rsid w:val="00760666"/>
    <w:rsid w:val="007606C5"/>
    <w:rsid w:val="00764BD3"/>
    <w:rsid w:val="00765107"/>
    <w:rsid w:val="00775836"/>
    <w:rsid w:val="00792B88"/>
    <w:rsid w:val="00797506"/>
    <w:rsid w:val="007A31F6"/>
    <w:rsid w:val="007A59B9"/>
    <w:rsid w:val="007B2E04"/>
    <w:rsid w:val="007B32C1"/>
    <w:rsid w:val="007C0766"/>
    <w:rsid w:val="007C116B"/>
    <w:rsid w:val="007C2020"/>
    <w:rsid w:val="007D0AC1"/>
    <w:rsid w:val="007D21B4"/>
    <w:rsid w:val="007D30B5"/>
    <w:rsid w:val="007D69D0"/>
    <w:rsid w:val="007E09C7"/>
    <w:rsid w:val="007E5B96"/>
    <w:rsid w:val="007F6627"/>
    <w:rsid w:val="0080321A"/>
    <w:rsid w:val="00803929"/>
    <w:rsid w:val="00805413"/>
    <w:rsid w:val="008068FB"/>
    <w:rsid w:val="0082250D"/>
    <w:rsid w:val="0082562C"/>
    <w:rsid w:val="00825D6B"/>
    <w:rsid w:val="00840939"/>
    <w:rsid w:val="00840A0D"/>
    <w:rsid w:val="00842028"/>
    <w:rsid w:val="008508C0"/>
    <w:rsid w:val="00851583"/>
    <w:rsid w:val="00855466"/>
    <w:rsid w:val="00855713"/>
    <w:rsid w:val="00867017"/>
    <w:rsid w:val="00867372"/>
    <w:rsid w:val="008726FD"/>
    <w:rsid w:val="00872843"/>
    <w:rsid w:val="00875009"/>
    <w:rsid w:val="008A0462"/>
    <w:rsid w:val="008A42CE"/>
    <w:rsid w:val="008B7BD9"/>
    <w:rsid w:val="008C2BB1"/>
    <w:rsid w:val="008C3FC6"/>
    <w:rsid w:val="008C63DB"/>
    <w:rsid w:val="008C6996"/>
    <w:rsid w:val="008C6AB9"/>
    <w:rsid w:val="008D1D0E"/>
    <w:rsid w:val="008E27F0"/>
    <w:rsid w:val="008F2591"/>
    <w:rsid w:val="008F65DD"/>
    <w:rsid w:val="00904BC6"/>
    <w:rsid w:val="0090733D"/>
    <w:rsid w:val="00910877"/>
    <w:rsid w:val="00911F15"/>
    <w:rsid w:val="009129AA"/>
    <w:rsid w:val="00912E5E"/>
    <w:rsid w:val="009334E9"/>
    <w:rsid w:val="00936592"/>
    <w:rsid w:val="00940865"/>
    <w:rsid w:val="009434B9"/>
    <w:rsid w:val="00943A21"/>
    <w:rsid w:val="00950A45"/>
    <w:rsid w:val="009527D5"/>
    <w:rsid w:val="00952F7A"/>
    <w:rsid w:val="00953116"/>
    <w:rsid w:val="009611CD"/>
    <w:rsid w:val="00972967"/>
    <w:rsid w:val="00973B9C"/>
    <w:rsid w:val="0097576B"/>
    <w:rsid w:val="00976720"/>
    <w:rsid w:val="00977195"/>
    <w:rsid w:val="00980059"/>
    <w:rsid w:val="00980ED1"/>
    <w:rsid w:val="00983B68"/>
    <w:rsid w:val="0098779D"/>
    <w:rsid w:val="00993737"/>
    <w:rsid w:val="00993F3C"/>
    <w:rsid w:val="009B1B00"/>
    <w:rsid w:val="009D33E9"/>
    <w:rsid w:val="009F0FDA"/>
    <w:rsid w:val="009F3E6C"/>
    <w:rsid w:val="009F4BE4"/>
    <w:rsid w:val="00A12470"/>
    <w:rsid w:val="00A24DA5"/>
    <w:rsid w:val="00A26A7B"/>
    <w:rsid w:val="00A615C1"/>
    <w:rsid w:val="00A6191E"/>
    <w:rsid w:val="00A61B3C"/>
    <w:rsid w:val="00A63C7C"/>
    <w:rsid w:val="00A737E2"/>
    <w:rsid w:val="00A7604F"/>
    <w:rsid w:val="00A85180"/>
    <w:rsid w:val="00A87E14"/>
    <w:rsid w:val="00A90B47"/>
    <w:rsid w:val="00A90B54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E7FB2"/>
    <w:rsid w:val="00AF476C"/>
    <w:rsid w:val="00AF7731"/>
    <w:rsid w:val="00B13DD4"/>
    <w:rsid w:val="00B148B1"/>
    <w:rsid w:val="00B151C5"/>
    <w:rsid w:val="00B235C4"/>
    <w:rsid w:val="00B27D51"/>
    <w:rsid w:val="00B31368"/>
    <w:rsid w:val="00B31802"/>
    <w:rsid w:val="00B45622"/>
    <w:rsid w:val="00B52143"/>
    <w:rsid w:val="00B63C37"/>
    <w:rsid w:val="00B64A2D"/>
    <w:rsid w:val="00B64B30"/>
    <w:rsid w:val="00B748E9"/>
    <w:rsid w:val="00B80CFD"/>
    <w:rsid w:val="00B836FE"/>
    <w:rsid w:val="00B838AB"/>
    <w:rsid w:val="00B91CDD"/>
    <w:rsid w:val="00B95AA6"/>
    <w:rsid w:val="00B95BE9"/>
    <w:rsid w:val="00BA1726"/>
    <w:rsid w:val="00BB325B"/>
    <w:rsid w:val="00BB36C4"/>
    <w:rsid w:val="00BB7649"/>
    <w:rsid w:val="00BC248D"/>
    <w:rsid w:val="00BC263A"/>
    <w:rsid w:val="00BC78F2"/>
    <w:rsid w:val="00BE460A"/>
    <w:rsid w:val="00BF5CFA"/>
    <w:rsid w:val="00C04D38"/>
    <w:rsid w:val="00C143D4"/>
    <w:rsid w:val="00C15C07"/>
    <w:rsid w:val="00C210DA"/>
    <w:rsid w:val="00C23744"/>
    <w:rsid w:val="00C26826"/>
    <w:rsid w:val="00C3273F"/>
    <w:rsid w:val="00C33332"/>
    <w:rsid w:val="00C4135D"/>
    <w:rsid w:val="00C45B9E"/>
    <w:rsid w:val="00C51218"/>
    <w:rsid w:val="00C547C1"/>
    <w:rsid w:val="00C54B21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D06BB"/>
    <w:rsid w:val="00CD4334"/>
    <w:rsid w:val="00CE6FB4"/>
    <w:rsid w:val="00CF3E25"/>
    <w:rsid w:val="00CF7F3A"/>
    <w:rsid w:val="00D02C44"/>
    <w:rsid w:val="00D14457"/>
    <w:rsid w:val="00D377A4"/>
    <w:rsid w:val="00D44391"/>
    <w:rsid w:val="00D5226F"/>
    <w:rsid w:val="00D52567"/>
    <w:rsid w:val="00D579B5"/>
    <w:rsid w:val="00D71CCC"/>
    <w:rsid w:val="00D72C28"/>
    <w:rsid w:val="00D81E3A"/>
    <w:rsid w:val="00D919C5"/>
    <w:rsid w:val="00D95BAF"/>
    <w:rsid w:val="00DB1CDE"/>
    <w:rsid w:val="00DB451F"/>
    <w:rsid w:val="00DC1A2B"/>
    <w:rsid w:val="00DC5BDF"/>
    <w:rsid w:val="00DC723A"/>
    <w:rsid w:val="00DE34F5"/>
    <w:rsid w:val="00DE42FB"/>
    <w:rsid w:val="00DF01B2"/>
    <w:rsid w:val="00E10AEF"/>
    <w:rsid w:val="00E14F20"/>
    <w:rsid w:val="00E16901"/>
    <w:rsid w:val="00E20BFF"/>
    <w:rsid w:val="00E335AA"/>
    <w:rsid w:val="00E34ECB"/>
    <w:rsid w:val="00E42952"/>
    <w:rsid w:val="00E5058B"/>
    <w:rsid w:val="00E607AC"/>
    <w:rsid w:val="00E67657"/>
    <w:rsid w:val="00E95AC3"/>
    <w:rsid w:val="00EA29F4"/>
    <w:rsid w:val="00EA30A2"/>
    <w:rsid w:val="00EA34E5"/>
    <w:rsid w:val="00EA3C2A"/>
    <w:rsid w:val="00EA5062"/>
    <w:rsid w:val="00EB0D61"/>
    <w:rsid w:val="00EB195F"/>
    <w:rsid w:val="00EB3D45"/>
    <w:rsid w:val="00EB73BA"/>
    <w:rsid w:val="00ED464C"/>
    <w:rsid w:val="00EE03AE"/>
    <w:rsid w:val="00EE06EC"/>
    <w:rsid w:val="00EE1F49"/>
    <w:rsid w:val="00EE40F3"/>
    <w:rsid w:val="00EE4B8C"/>
    <w:rsid w:val="00EF1343"/>
    <w:rsid w:val="00EF6422"/>
    <w:rsid w:val="00F24DF8"/>
    <w:rsid w:val="00F25208"/>
    <w:rsid w:val="00F26A5D"/>
    <w:rsid w:val="00F341C2"/>
    <w:rsid w:val="00F34925"/>
    <w:rsid w:val="00F413AA"/>
    <w:rsid w:val="00F4377A"/>
    <w:rsid w:val="00F44FBE"/>
    <w:rsid w:val="00F5146C"/>
    <w:rsid w:val="00F56353"/>
    <w:rsid w:val="00F642D7"/>
    <w:rsid w:val="00F64543"/>
    <w:rsid w:val="00F648EB"/>
    <w:rsid w:val="00F67A62"/>
    <w:rsid w:val="00F72E45"/>
    <w:rsid w:val="00F74612"/>
    <w:rsid w:val="00F761D2"/>
    <w:rsid w:val="00F81BF7"/>
    <w:rsid w:val="00F83C8B"/>
    <w:rsid w:val="00F87360"/>
    <w:rsid w:val="00F87F22"/>
    <w:rsid w:val="00F96168"/>
    <w:rsid w:val="00F97654"/>
    <w:rsid w:val="00FA098F"/>
    <w:rsid w:val="00FA2623"/>
    <w:rsid w:val="00FB06CE"/>
    <w:rsid w:val="00FB208C"/>
    <w:rsid w:val="00FB306B"/>
    <w:rsid w:val="00FB3082"/>
    <w:rsid w:val="00FB5805"/>
    <w:rsid w:val="00FB7E9C"/>
    <w:rsid w:val="00FC029B"/>
    <w:rsid w:val="00FC5C68"/>
    <w:rsid w:val="00FD0D77"/>
    <w:rsid w:val="00FD5645"/>
    <w:rsid w:val="00FD7842"/>
    <w:rsid w:val="00FE2BD0"/>
    <w:rsid w:val="00FE5A56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a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table" w:styleId="-3">
    <w:name w:val="Light Shading Accent 3"/>
    <w:basedOn w:val="a1"/>
    <w:uiPriority w:val="60"/>
    <w:rsid w:val="00993737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2-1">
    <w:name w:val="Medium List 2 Accent 1"/>
    <w:basedOn w:val="a1"/>
    <w:uiPriority w:val="66"/>
    <w:rsid w:val="00993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0">
    <w:name w:val="Medium List 2"/>
    <w:basedOn w:val="a1"/>
    <w:uiPriority w:val="66"/>
    <w:rsid w:val="00993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Light Shading Accent 1"/>
    <w:basedOn w:val="a1"/>
    <w:uiPriority w:val="60"/>
    <w:rsid w:val="00671DF6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5">
    <w:name w:val="Light List Accent 5"/>
    <w:basedOn w:val="a1"/>
    <w:uiPriority w:val="61"/>
    <w:rsid w:val="00671DF6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Default">
    <w:name w:val="Default"/>
    <w:rsid w:val="00363E34"/>
    <w:pPr>
      <w:autoSpaceDE w:val="0"/>
      <w:autoSpaceDN w:val="0"/>
      <w:adjustRightInd w:val="0"/>
    </w:pPr>
    <w:rPr>
      <w:rFonts w:ascii="Calibri" w:eastAsia="宋体" w:hAnsi="Calibri" w:cs="Calibri"/>
      <w:color w:val="000000"/>
      <w:kern w:val="0"/>
      <w:sz w:val="24"/>
      <w:szCs w:val="24"/>
    </w:rPr>
  </w:style>
  <w:style w:type="table" w:styleId="-10">
    <w:name w:val="Colorful List Accent 1"/>
    <w:basedOn w:val="a1"/>
    <w:uiPriority w:val="72"/>
    <w:rsid w:val="00363E34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aa">
    <w:name w:val="Table Theme"/>
    <w:basedOn w:val="a1"/>
    <w:rsid w:val="00F72E45"/>
    <w:pPr>
      <w:spacing w:after="180"/>
    </w:pPr>
    <w:rPr>
      <w:rFonts w:ascii="CG Times (WN)" w:eastAsia="宋体" w:hAnsi="CG Times (WN)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6F4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link w:val="a5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a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59"/>
    <w:rsid w:val="00EE03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a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a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a0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table" w:styleId="-3">
    <w:name w:val="Light Shading Accent 3"/>
    <w:basedOn w:val="a1"/>
    <w:uiPriority w:val="60"/>
    <w:rsid w:val="00993737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2-1">
    <w:name w:val="Medium List 2 Accent 1"/>
    <w:basedOn w:val="a1"/>
    <w:uiPriority w:val="66"/>
    <w:rsid w:val="00993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0">
    <w:name w:val="Medium List 2"/>
    <w:basedOn w:val="a1"/>
    <w:uiPriority w:val="66"/>
    <w:rsid w:val="0099373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Light Shading Accent 1"/>
    <w:basedOn w:val="a1"/>
    <w:uiPriority w:val="60"/>
    <w:rsid w:val="00671DF6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5">
    <w:name w:val="Light List Accent 5"/>
    <w:basedOn w:val="a1"/>
    <w:uiPriority w:val="61"/>
    <w:rsid w:val="00671DF6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Default">
    <w:name w:val="Default"/>
    <w:rsid w:val="00363E34"/>
    <w:pPr>
      <w:autoSpaceDE w:val="0"/>
      <w:autoSpaceDN w:val="0"/>
      <w:adjustRightInd w:val="0"/>
    </w:pPr>
    <w:rPr>
      <w:rFonts w:ascii="Calibri" w:eastAsia="宋体" w:hAnsi="Calibri" w:cs="Calibri"/>
      <w:color w:val="000000"/>
      <w:kern w:val="0"/>
      <w:sz w:val="24"/>
      <w:szCs w:val="24"/>
    </w:rPr>
  </w:style>
  <w:style w:type="table" w:styleId="-10">
    <w:name w:val="Colorful List Accent 1"/>
    <w:basedOn w:val="a1"/>
    <w:uiPriority w:val="72"/>
    <w:rsid w:val="00363E34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aa">
    <w:name w:val="Table Theme"/>
    <w:basedOn w:val="a1"/>
    <w:rsid w:val="00F72E45"/>
    <w:pPr>
      <w:spacing w:after="180"/>
    </w:pPr>
    <w:rPr>
      <w:rFonts w:ascii="CG Times (WN)" w:eastAsia="宋体" w:hAnsi="CG Times (WN)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8283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97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69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91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18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263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13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70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2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27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62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7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2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3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yperlink" Target="file:///C:\Users\Administrator\AppData\Local\Docs\R4-1809511.zip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3gpp.org/ftp/TSG_RAN/WG4_Radio/TSGR4_AHs/TSGR4_AH-1807/Docs/R4-1809286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15B0C-DE0A-465C-8143-5B4CFD7FC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6533</TotalTime>
  <Pages>5</Pages>
  <Words>1000</Words>
  <Characters>5704</Characters>
  <Application>Microsoft Office Word</Application>
  <DocSecurity>0</DocSecurity>
  <Lines>47</Lines>
  <Paragraphs>13</Paragraphs>
  <ScaleCrop>false</ScaleCrop>
  <Company>Samsung Electronics</Company>
  <LinksUpToDate>false</LinksUpToDate>
  <CharactersWithSpaces>6691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Samsung Electronics</cp:lastModifiedBy>
  <cp:revision>15</cp:revision>
  <dcterms:created xsi:type="dcterms:W3CDTF">2017-11-17T07:42:00Z</dcterms:created>
  <dcterms:modified xsi:type="dcterms:W3CDTF">2018-08-10T05:23:00Z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